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4" w:lineRule="auto"/>
        <w:jc w:val="left"/>
        <w:rPr>
          <w:rFonts w:hint="eastAsia" w:ascii="Times New Roman" w:hAnsi="Times New Roman" w:eastAsia="黑体"/>
          <w:b w:val="0"/>
          <w:bCs/>
          <w:sz w:val="28"/>
          <w:szCs w:val="28"/>
          <w:lang w:val="en-US" w:eastAsia="zh-CN"/>
        </w:rPr>
      </w:pPr>
      <w:r>
        <w:rPr>
          <w:rFonts w:hint="eastAsia" w:ascii="Times New Roman" w:hAnsi="Times New Roman" w:eastAsia="黑体"/>
          <w:b w:val="0"/>
          <w:bCs/>
          <w:sz w:val="28"/>
          <w:szCs w:val="28"/>
          <w:lang w:val="en-US" w:eastAsia="zh-CN"/>
        </w:rPr>
        <w:t>附件1</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4" w:lineRule="auto"/>
        <w:jc w:val="center"/>
        <w:rPr>
          <w:rFonts w:hint="eastAsia" w:ascii="Times New Roman" w:hAnsi="Times New Roman" w:eastAsia="黑体"/>
          <w:b/>
          <w:sz w:val="28"/>
          <w:szCs w:val="28"/>
          <w:lang w:val="en-US" w:eastAsia="zh-CN"/>
        </w:rPr>
      </w:pPr>
      <w:r>
        <w:rPr>
          <w:rFonts w:hint="eastAsia" w:ascii="Times New Roman" w:hAnsi="Times New Roman" w:eastAsia="黑体"/>
          <w:b/>
          <w:sz w:val="28"/>
          <w:szCs w:val="28"/>
        </w:rPr>
        <w:t>202</w:t>
      </w:r>
      <w:r>
        <w:rPr>
          <w:rFonts w:hint="eastAsia" w:eastAsia="黑体"/>
          <w:b/>
          <w:sz w:val="28"/>
          <w:szCs w:val="28"/>
          <w:lang w:val="en-US" w:eastAsia="zh-CN"/>
        </w:rPr>
        <w:t>3</w:t>
      </w:r>
      <w:r>
        <w:rPr>
          <w:rFonts w:hint="eastAsia" w:ascii="Times New Roman" w:hAnsi="Times New Roman" w:eastAsia="黑体"/>
          <w:b/>
          <w:sz w:val="28"/>
          <w:szCs w:val="28"/>
        </w:rPr>
        <w:t>年获批硕士研究生创新项目立项清</w:t>
      </w:r>
      <w:r>
        <w:rPr>
          <w:rFonts w:hint="eastAsia" w:eastAsia="黑体"/>
          <w:b/>
          <w:sz w:val="28"/>
          <w:szCs w:val="28"/>
          <w:lang w:eastAsia="zh-CN"/>
        </w:rPr>
        <w:t>单</w:t>
      </w:r>
    </w:p>
    <w:p>
      <w:pPr>
        <w:spacing w:line="40" w:lineRule="exact"/>
        <w:rPr>
          <w:rFonts w:ascii="Arial" w:hAnsi="Arial" w:cs="Arial"/>
          <w:color w:val="000000"/>
          <w:szCs w:val="20"/>
        </w:rPr>
      </w:pPr>
    </w:p>
    <w:tbl>
      <w:tblPr>
        <w:tblStyle w:val="15"/>
        <w:tblW w:w="100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146"/>
        <w:gridCol w:w="1318"/>
        <w:gridCol w:w="4012"/>
        <w:gridCol w:w="945"/>
        <w:gridCol w:w="767"/>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687" w:type="dxa"/>
            <w:shd w:val="clear" w:color="auto" w:fill="auto"/>
            <w:vAlign w:val="center"/>
          </w:tcPr>
          <w:p>
            <w:pPr>
              <w:widowControl/>
              <w:jc w:val="center"/>
              <w:rPr>
                <w:rFonts w:hint="eastAsia" w:asciiTheme="minorEastAsia" w:hAnsiTheme="minorEastAsia" w:eastAsiaTheme="minorEastAsia" w:cstheme="minorEastAsia"/>
                <w:b/>
                <w:kern w:val="0"/>
                <w:sz w:val="20"/>
                <w:szCs w:val="20"/>
              </w:rPr>
            </w:pPr>
            <w:r>
              <w:rPr>
                <w:rFonts w:hint="eastAsia" w:asciiTheme="minorEastAsia" w:hAnsiTheme="minorEastAsia" w:eastAsiaTheme="minorEastAsia" w:cstheme="minorEastAsia"/>
                <w:b/>
                <w:kern w:val="0"/>
                <w:sz w:val="20"/>
                <w:szCs w:val="20"/>
              </w:rPr>
              <w:t>序号</w:t>
            </w:r>
          </w:p>
        </w:tc>
        <w:tc>
          <w:tcPr>
            <w:tcW w:w="1146" w:type="dxa"/>
            <w:shd w:val="clear" w:color="auto" w:fill="auto"/>
            <w:vAlign w:val="center"/>
          </w:tcPr>
          <w:p>
            <w:pPr>
              <w:widowControl/>
              <w:jc w:val="center"/>
              <w:rPr>
                <w:rFonts w:hint="eastAsia" w:asciiTheme="minorEastAsia" w:hAnsiTheme="minorEastAsia" w:eastAsiaTheme="minorEastAsia" w:cstheme="minorEastAsia"/>
                <w:b/>
                <w:kern w:val="0"/>
                <w:sz w:val="20"/>
                <w:szCs w:val="20"/>
              </w:rPr>
            </w:pPr>
            <w:r>
              <w:rPr>
                <w:rFonts w:hint="eastAsia" w:asciiTheme="minorEastAsia" w:hAnsiTheme="minorEastAsia" w:eastAsiaTheme="minorEastAsia" w:cstheme="minorEastAsia"/>
                <w:b/>
                <w:kern w:val="0"/>
                <w:sz w:val="20"/>
                <w:szCs w:val="20"/>
              </w:rPr>
              <w:t>所属学院</w:t>
            </w:r>
          </w:p>
        </w:tc>
        <w:tc>
          <w:tcPr>
            <w:tcW w:w="1318" w:type="dxa"/>
            <w:shd w:val="clear" w:color="auto" w:fill="auto"/>
            <w:vAlign w:val="center"/>
          </w:tcPr>
          <w:p>
            <w:pPr>
              <w:widowControl/>
              <w:jc w:val="center"/>
              <w:rPr>
                <w:rFonts w:hint="eastAsia" w:asciiTheme="minorEastAsia" w:hAnsiTheme="minorEastAsia" w:eastAsiaTheme="minorEastAsia" w:cstheme="minorEastAsia"/>
                <w:b/>
                <w:kern w:val="0"/>
                <w:sz w:val="20"/>
                <w:szCs w:val="20"/>
              </w:rPr>
            </w:pPr>
            <w:r>
              <w:rPr>
                <w:rFonts w:hint="eastAsia" w:asciiTheme="minorEastAsia" w:hAnsiTheme="minorEastAsia" w:eastAsiaTheme="minorEastAsia" w:cstheme="minorEastAsia"/>
                <w:b/>
                <w:kern w:val="0"/>
                <w:sz w:val="20"/>
                <w:szCs w:val="20"/>
              </w:rPr>
              <w:t>项目编号</w:t>
            </w:r>
          </w:p>
        </w:tc>
        <w:tc>
          <w:tcPr>
            <w:tcW w:w="4012" w:type="dxa"/>
            <w:shd w:val="clear" w:color="auto" w:fill="auto"/>
            <w:vAlign w:val="center"/>
          </w:tcPr>
          <w:p>
            <w:pPr>
              <w:widowControl/>
              <w:jc w:val="center"/>
              <w:rPr>
                <w:rFonts w:hint="eastAsia" w:asciiTheme="minorEastAsia" w:hAnsiTheme="minorEastAsia" w:eastAsiaTheme="minorEastAsia" w:cstheme="minorEastAsia"/>
                <w:b/>
                <w:kern w:val="0"/>
                <w:sz w:val="20"/>
                <w:szCs w:val="20"/>
              </w:rPr>
            </w:pPr>
            <w:r>
              <w:rPr>
                <w:rFonts w:hint="eastAsia" w:asciiTheme="minorEastAsia" w:hAnsiTheme="minorEastAsia" w:eastAsiaTheme="minorEastAsia" w:cstheme="minorEastAsia"/>
                <w:b/>
                <w:kern w:val="0"/>
                <w:sz w:val="20"/>
                <w:szCs w:val="20"/>
              </w:rPr>
              <w:t>项目名称</w:t>
            </w:r>
          </w:p>
        </w:tc>
        <w:tc>
          <w:tcPr>
            <w:tcW w:w="945" w:type="dxa"/>
            <w:shd w:val="clear" w:color="auto" w:fill="auto"/>
            <w:vAlign w:val="center"/>
          </w:tcPr>
          <w:p>
            <w:pPr>
              <w:widowControl/>
              <w:jc w:val="center"/>
              <w:rPr>
                <w:rFonts w:hint="eastAsia" w:asciiTheme="minorEastAsia" w:hAnsiTheme="minorEastAsia" w:eastAsiaTheme="minorEastAsia" w:cstheme="minorEastAsia"/>
                <w:b/>
                <w:kern w:val="0"/>
                <w:sz w:val="20"/>
                <w:szCs w:val="20"/>
              </w:rPr>
            </w:pPr>
            <w:r>
              <w:rPr>
                <w:rFonts w:hint="eastAsia" w:asciiTheme="minorEastAsia" w:hAnsiTheme="minorEastAsia" w:eastAsiaTheme="minorEastAsia" w:cstheme="minorEastAsia"/>
                <w:b/>
                <w:kern w:val="0"/>
                <w:sz w:val="20"/>
                <w:szCs w:val="20"/>
              </w:rPr>
              <w:t>负责人</w:t>
            </w:r>
          </w:p>
        </w:tc>
        <w:tc>
          <w:tcPr>
            <w:tcW w:w="767" w:type="dxa"/>
            <w:shd w:val="clear" w:color="auto" w:fill="auto"/>
            <w:vAlign w:val="center"/>
          </w:tcPr>
          <w:p>
            <w:pPr>
              <w:widowControl/>
              <w:jc w:val="center"/>
              <w:rPr>
                <w:rFonts w:hint="default" w:asciiTheme="minorEastAsia" w:hAnsiTheme="minorEastAsia" w:eastAsiaTheme="minorEastAsia" w:cstheme="minorEastAsia"/>
                <w:b/>
                <w:kern w:val="0"/>
                <w:sz w:val="20"/>
                <w:szCs w:val="20"/>
                <w:lang w:val="en-US" w:eastAsia="zh-CN"/>
              </w:rPr>
            </w:pPr>
            <w:r>
              <w:rPr>
                <w:rFonts w:hint="eastAsia" w:asciiTheme="minorEastAsia" w:hAnsiTheme="minorEastAsia" w:eastAsiaTheme="minorEastAsia" w:cstheme="minorEastAsia"/>
                <w:b/>
                <w:kern w:val="0"/>
                <w:sz w:val="20"/>
                <w:szCs w:val="20"/>
                <w:lang w:val="en-US" w:eastAsia="zh-CN"/>
              </w:rPr>
              <w:t>年级</w:t>
            </w:r>
          </w:p>
        </w:tc>
        <w:tc>
          <w:tcPr>
            <w:tcW w:w="1147" w:type="dxa"/>
            <w:shd w:val="clear" w:color="auto" w:fill="auto"/>
            <w:vAlign w:val="center"/>
          </w:tcPr>
          <w:p>
            <w:pPr>
              <w:widowControl/>
              <w:jc w:val="center"/>
              <w:rPr>
                <w:rFonts w:hint="eastAsia" w:asciiTheme="minorEastAsia" w:hAnsiTheme="minorEastAsia" w:eastAsiaTheme="minorEastAsia" w:cstheme="minorEastAsia"/>
                <w:b/>
                <w:kern w:val="0"/>
                <w:sz w:val="20"/>
                <w:szCs w:val="20"/>
              </w:rPr>
            </w:pPr>
            <w:r>
              <w:rPr>
                <w:rFonts w:hint="eastAsia" w:asciiTheme="minorEastAsia" w:hAnsiTheme="minorEastAsia" w:eastAsiaTheme="minorEastAsia" w:cstheme="minorEastAsia"/>
                <w:b/>
                <w:kern w:val="0"/>
                <w:sz w:val="20"/>
                <w:szCs w:val="20"/>
                <w:lang w:val="en-US" w:eastAsia="zh-CN"/>
              </w:rPr>
              <w:t>研究</w:t>
            </w:r>
            <w:r>
              <w:rPr>
                <w:rFonts w:hint="eastAsia" w:asciiTheme="minorEastAsia" w:hAnsiTheme="minorEastAsia" w:eastAsiaTheme="minorEastAsia" w:cstheme="minorEastAsia"/>
                <w:b/>
                <w:kern w:val="0"/>
                <w:sz w:val="20"/>
                <w:szCs w:val="20"/>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PG2023001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基于北京四合院天然采光模拟的老城平房院落改造策略研究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曹雪萦</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PG2023002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不同粒径构成对生土材料吸湿性能的影响</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冯梅瑾</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PG2023003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老旧公共建筑中低效楼宇的识别与更新策略研究</w:t>
            </w:r>
            <w:r>
              <w:rPr>
                <w:rFonts w:hint="eastAsia" w:ascii="Times New Roman" w:hAnsi="Times New Roman" w:eastAsia="宋体" w:cs="宋体"/>
                <w:i w:val="0"/>
                <w:iCs w:val="0"/>
                <w:color w:val="000000"/>
                <w:kern w:val="0"/>
                <w:sz w:val="20"/>
                <w:szCs w:val="20"/>
                <w:u w:val="none"/>
                <w:lang w:val="en-US" w:eastAsia="zh-CN" w:bidi="ar"/>
              </w:rPr>
              <w:t>——</w:t>
            </w:r>
            <w:r>
              <w:rPr>
                <w:rStyle w:val="50"/>
                <w:rFonts w:hint="eastAsia" w:ascii="Times New Roman" w:hAnsi="Times New Roman" w:eastAsia="宋体" w:cs="宋体"/>
                <w:sz w:val="20"/>
                <w:szCs w:val="20"/>
                <w:lang w:val="en-US" w:eastAsia="zh-CN" w:bidi="ar"/>
              </w:rPr>
              <w:t>以北京市西城区为例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黄金妮</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PG2023004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社区智慧健康装置设计</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刘思媛</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PG2023005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文化塑形视角下的北京宣南地区会馆文化遗产保护与活化利用策略研究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王冀宁</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PG2023006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疗愈环境理论视角下儿童医院室内空间优化设计研究</w:t>
            </w:r>
            <w:r>
              <w:rPr>
                <w:rFonts w:hint="eastAsia" w:ascii="Times New Roman" w:hAnsi="Times New Roman" w:eastAsia="宋体" w:cs="宋体"/>
                <w:i w:val="0"/>
                <w:iCs w:val="0"/>
                <w:color w:val="000000"/>
                <w:kern w:val="0"/>
                <w:sz w:val="20"/>
                <w:szCs w:val="20"/>
                <w:u w:val="none"/>
                <w:lang w:val="en-US" w:eastAsia="zh-CN" w:bidi="ar"/>
              </w:rPr>
              <w:t>——</w:t>
            </w:r>
            <w:r>
              <w:rPr>
                <w:rStyle w:val="50"/>
                <w:rFonts w:hint="eastAsia" w:ascii="Times New Roman" w:hAnsi="Times New Roman" w:eastAsia="宋体" w:cs="宋体"/>
                <w:sz w:val="20"/>
                <w:szCs w:val="20"/>
                <w:lang w:val="en-US" w:eastAsia="zh-CN" w:bidi="ar"/>
              </w:rPr>
              <w:t>以首都儿科医院研究所为例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徐爽</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PG2023007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spacing w:val="-6"/>
                <w:kern w:val="2"/>
                <w:sz w:val="20"/>
                <w:szCs w:val="20"/>
                <w:lang w:val="en-US" w:eastAsia="zh-CN" w:bidi="ar-SA"/>
              </w:rPr>
            </w:pPr>
            <w:r>
              <w:rPr>
                <w:rStyle w:val="50"/>
                <w:rFonts w:hint="eastAsia" w:ascii="Times New Roman" w:hAnsi="Times New Roman" w:eastAsia="宋体" w:cs="宋体"/>
                <w:spacing w:val="-6"/>
                <w:sz w:val="20"/>
                <w:szCs w:val="20"/>
                <w:lang w:val="en-US" w:eastAsia="zh-CN" w:bidi="ar"/>
              </w:rPr>
              <w:t>健康促进视角下的居民住区活动特征及影响因素研究</w:t>
            </w:r>
            <w:r>
              <w:rPr>
                <w:rFonts w:hint="eastAsia" w:ascii="Times New Roman" w:hAnsi="Times New Roman" w:eastAsia="宋体" w:cs="宋体"/>
                <w:i w:val="0"/>
                <w:iCs w:val="0"/>
                <w:color w:val="000000"/>
                <w:spacing w:val="-6"/>
                <w:kern w:val="0"/>
                <w:sz w:val="20"/>
                <w:szCs w:val="20"/>
                <w:u w:val="none"/>
                <w:lang w:val="en-US" w:eastAsia="zh-CN" w:bidi="ar"/>
              </w:rPr>
              <w:t>——</w:t>
            </w:r>
            <w:r>
              <w:rPr>
                <w:rStyle w:val="50"/>
                <w:rFonts w:hint="eastAsia" w:ascii="Times New Roman" w:hAnsi="Times New Roman" w:eastAsia="宋体" w:cs="宋体"/>
                <w:spacing w:val="-6"/>
                <w:sz w:val="20"/>
                <w:szCs w:val="20"/>
                <w:lang w:val="en-US" w:eastAsia="zh-CN" w:bidi="ar"/>
              </w:rPr>
              <w:t>以北京市西城区展览路街道为例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袁康</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PG2023008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spacing w:val="-6"/>
                <w:kern w:val="2"/>
                <w:sz w:val="20"/>
                <w:szCs w:val="20"/>
                <w:lang w:val="en-US" w:eastAsia="zh-CN" w:bidi="ar-SA"/>
              </w:rPr>
            </w:pPr>
            <w:r>
              <w:rPr>
                <w:rStyle w:val="50"/>
                <w:rFonts w:hint="eastAsia" w:ascii="Times New Roman" w:hAnsi="Times New Roman" w:eastAsia="宋体" w:cs="宋体"/>
                <w:spacing w:val="-6"/>
                <w:sz w:val="20"/>
                <w:szCs w:val="20"/>
                <w:lang w:val="en-US" w:eastAsia="zh-CN" w:bidi="ar"/>
              </w:rPr>
              <w:t>面对健康建筑设计的</w:t>
            </w:r>
            <w:r>
              <w:rPr>
                <w:rFonts w:hint="eastAsia" w:ascii="Times New Roman" w:hAnsi="Times New Roman" w:eastAsia="宋体" w:cs="宋体"/>
                <w:i w:val="0"/>
                <w:iCs w:val="0"/>
                <w:color w:val="000000"/>
                <w:spacing w:val="-6"/>
                <w:kern w:val="0"/>
                <w:sz w:val="20"/>
                <w:szCs w:val="20"/>
                <w:u w:val="none"/>
                <w:lang w:val="en-US" w:eastAsia="zh-CN" w:bidi="ar"/>
              </w:rPr>
              <w:t>“</w:t>
            </w:r>
            <w:r>
              <w:rPr>
                <w:rStyle w:val="50"/>
                <w:rFonts w:hint="eastAsia" w:ascii="Times New Roman" w:hAnsi="Times New Roman" w:eastAsia="宋体" w:cs="宋体"/>
                <w:spacing w:val="-6"/>
                <w:sz w:val="20"/>
                <w:szCs w:val="20"/>
                <w:lang w:val="en-US" w:eastAsia="zh-CN" w:bidi="ar"/>
              </w:rPr>
              <w:t>病理因素</w:t>
            </w:r>
            <w:r>
              <w:rPr>
                <w:rFonts w:hint="eastAsia" w:ascii="Times New Roman" w:hAnsi="Times New Roman" w:eastAsia="宋体" w:cs="宋体"/>
                <w:i w:val="0"/>
                <w:iCs w:val="0"/>
                <w:color w:val="000000"/>
                <w:spacing w:val="-6"/>
                <w:kern w:val="0"/>
                <w:sz w:val="20"/>
                <w:szCs w:val="20"/>
                <w:u w:val="none"/>
                <w:lang w:val="en-US" w:eastAsia="zh-CN" w:bidi="ar"/>
              </w:rPr>
              <w:t>-</w:t>
            </w:r>
            <w:r>
              <w:rPr>
                <w:rStyle w:val="50"/>
                <w:rFonts w:hint="eastAsia" w:ascii="Times New Roman" w:hAnsi="Times New Roman" w:eastAsia="宋体" w:cs="宋体"/>
                <w:spacing w:val="-6"/>
                <w:sz w:val="20"/>
                <w:szCs w:val="20"/>
                <w:lang w:val="en-US" w:eastAsia="zh-CN" w:bidi="ar"/>
              </w:rPr>
              <w:t>设计要素</w:t>
            </w:r>
            <w:r>
              <w:rPr>
                <w:rFonts w:hint="eastAsia" w:ascii="Times New Roman" w:hAnsi="Times New Roman" w:eastAsia="宋体" w:cs="宋体"/>
                <w:i w:val="0"/>
                <w:iCs w:val="0"/>
                <w:color w:val="000000"/>
                <w:spacing w:val="-6"/>
                <w:kern w:val="0"/>
                <w:sz w:val="20"/>
                <w:szCs w:val="20"/>
                <w:u w:val="none"/>
                <w:lang w:val="en-US" w:eastAsia="zh-CN" w:bidi="ar"/>
              </w:rPr>
              <w:t>”</w:t>
            </w:r>
            <w:r>
              <w:rPr>
                <w:rStyle w:val="50"/>
                <w:rFonts w:hint="eastAsia" w:ascii="Times New Roman" w:hAnsi="Times New Roman" w:eastAsia="宋体" w:cs="宋体"/>
                <w:spacing w:val="-6"/>
                <w:sz w:val="20"/>
                <w:szCs w:val="20"/>
                <w:lang w:val="en-US" w:eastAsia="zh-CN" w:bidi="ar"/>
              </w:rPr>
              <w:t>关系的历史路径研究</w:t>
            </w:r>
            <w:r>
              <w:rPr>
                <w:rFonts w:hint="eastAsia" w:ascii="Times New Roman" w:hAnsi="Times New Roman" w:eastAsia="宋体" w:cs="宋体"/>
                <w:i w:val="0"/>
                <w:iCs w:val="0"/>
                <w:color w:val="000000"/>
                <w:spacing w:val="-6"/>
                <w:kern w:val="0"/>
                <w:sz w:val="20"/>
                <w:szCs w:val="20"/>
                <w:u w:val="none"/>
                <w:lang w:val="en-US" w:eastAsia="zh-CN" w:bidi="ar"/>
              </w:rPr>
              <w:t>——</w:t>
            </w:r>
            <w:r>
              <w:rPr>
                <w:rStyle w:val="50"/>
                <w:rFonts w:hint="eastAsia" w:ascii="Times New Roman" w:hAnsi="Times New Roman" w:eastAsia="宋体" w:cs="宋体"/>
                <w:spacing w:val="-6"/>
                <w:sz w:val="20"/>
                <w:szCs w:val="20"/>
                <w:lang w:val="en-US" w:eastAsia="zh-CN" w:bidi="ar"/>
              </w:rPr>
              <w:t>以肺结核</w:t>
            </w:r>
            <w:r>
              <w:rPr>
                <w:rFonts w:hint="eastAsia" w:ascii="Times New Roman" w:hAnsi="Times New Roman" w:eastAsia="宋体" w:cs="宋体"/>
                <w:i w:val="0"/>
                <w:iCs w:val="0"/>
                <w:color w:val="000000"/>
                <w:spacing w:val="-6"/>
                <w:kern w:val="0"/>
                <w:sz w:val="20"/>
                <w:szCs w:val="20"/>
                <w:u w:val="none"/>
                <w:lang w:val="en-US" w:eastAsia="zh-CN" w:bidi="ar"/>
              </w:rPr>
              <w:t>-</w:t>
            </w:r>
            <w:r>
              <w:rPr>
                <w:rStyle w:val="50"/>
                <w:rFonts w:hint="eastAsia" w:ascii="Times New Roman" w:hAnsi="Times New Roman" w:eastAsia="宋体" w:cs="宋体"/>
                <w:spacing w:val="-6"/>
                <w:sz w:val="20"/>
                <w:szCs w:val="20"/>
                <w:lang w:val="en-US" w:eastAsia="zh-CN" w:bidi="ar"/>
              </w:rPr>
              <w:t>现代主义为例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朱玉航</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PG2023009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以人民为中心的北京老旧社区小微公共空间更新方法与后评估机制研究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郭成蹊</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PG2023010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老旧小区改造中公众参与的策略研究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罗子博</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PG2023011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多源数据支撑的北京城中村叙事空间特征及评价体系研究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秦梦楠</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PG2023012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基于隐喻抽取的北京老城街区典型意向元素识别技术研究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孙雪</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PG2023013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首都北京功能区历史演变及其背后的思想内涵挖掘</w:t>
            </w:r>
            <w:r>
              <w:rPr>
                <w:rFonts w:hint="eastAsia" w:ascii="Times New Roman" w:hAnsi="Times New Roman" w:eastAsia="宋体" w:cs="宋体"/>
                <w:i w:val="0"/>
                <w:iCs w:val="0"/>
                <w:color w:val="000000"/>
                <w:kern w:val="0"/>
                <w:sz w:val="20"/>
                <w:szCs w:val="20"/>
                <w:u w:val="none"/>
                <w:lang w:val="en-US" w:eastAsia="zh-CN" w:bidi="ar"/>
              </w:rPr>
              <w:t>——</w:t>
            </w:r>
            <w:r>
              <w:rPr>
                <w:rStyle w:val="50"/>
                <w:rFonts w:hint="eastAsia" w:ascii="Times New Roman" w:hAnsi="Times New Roman" w:eastAsia="宋体" w:cs="宋体"/>
                <w:sz w:val="20"/>
                <w:szCs w:val="20"/>
                <w:lang w:val="en-US" w:eastAsia="zh-CN" w:bidi="ar"/>
              </w:rPr>
              <w:t>以北京文教区为例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王晨</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PG2023014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w:t>
            </w:r>
            <w:r>
              <w:rPr>
                <w:rFonts w:hint="eastAsia" w:ascii="Times New Roman" w:hAnsi="Times New Roman" w:eastAsia="宋体" w:cs="宋体"/>
                <w:i w:val="0"/>
                <w:iCs w:val="0"/>
                <w:color w:val="000000"/>
                <w:kern w:val="0"/>
                <w:sz w:val="20"/>
                <w:szCs w:val="20"/>
                <w:u w:val="none"/>
                <w:lang w:val="en-US" w:eastAsia="zh-CN" w:bidi="ar"/>
              </w:rPr>
              <w:t>“</w:t>
            </w:r>
            <w:r>
              <w:rPr>
                <w:rStyle w:val="50"/>
                <w:rFonts w:hint="eastAsia" w:ascii="Times New Roman" w:hAnsi="Times New Roman" w:eastAsia="宋体" w:cs="宋体"/>
                <w:sz w:val="20"/>
                <w:szCs w:val="20"/>
                <w:lang w:val="en-US" w:eastAsia="zh-CN" w:bidi="ar"/>
              </w:rPr>
              <w:t>数字孪生</w:t>
            </w:r>
            <w:r>
              <w:rPr>
                <w:rFonts w:hint="eastAsia" w:ascii="Times New Roman" w:hAnsi="Times New Roman" w:eastAsia="宋体" w:cs="宋体"/>
                <w:i w:val="0"/>
                <w:iCs w:val="0"/>
                <w:color w:val="000000"/>
                <w:kern w:val="0"/>
                <w:sz w:val="20"/>
                <w:szCs w:val="20"/>
                <w:u w:val="none"/>
                <w:lang w:val="en-US" w:eastAsia="zh-CN" w:bidi="ar"/>
              </w:rPr>
              <w:t>”</w:t>
            </w:r>
            <w:r>
              <w:rPr>
                <w:rStyle w:val="50"/>
                <w:rFonts w:hint="eastAsia" w:ascii="Times New Roman" w:hAnsi="Times New Roman" w:eastAsia="宋体" w:cs="宋体"/>
                <w:sz w:val="20"/>
                <w:szCs w:val="20"/>
                <w:lang w:val="en-US" w:eastAsia="zh-CN" w:bidi="ar"/>
              </w:rPr>
              <w:t>的清代景德镇产业、社会空间结构及其运行机制研究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原琳</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PG2023015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以国家步道体系建设推进传统村落活化利用方法研究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张恒瑞</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PG2023016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明十三陵内红门建筑对比研究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李世喆</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PG2023017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基于数字化技术的北京皇家祠庙文化艺术研究</w:t>
            </w:r>
            <w:r>
              <w:rPr>
                <w:rFonts w:hint="eastAsia" w:ascii="Times New Roman" w:hAnsi="Times New Roman" w:eastAsia="宋体" w:cs="宋体"/>
                <w:i w:val="0"/>
                <w:iCs w:val="0"/>
                <w:color w:val="000000"/>
                <w:kern w:val="0"/>
                <w:sz w:val="20"/>
                <w:szCs w:val="20"/>
                <w:u w:val="none"/>
                <w:lang w:val="en-US" w:eastAsia="zh-CN" w:bidi="ar"/>
              </w:rPr>
              <w:t>——</w:t>
            </w:r>
            <w:r>
              <w:rPr>
                <w:rStyle w:val="50"/>
                <w:rFonts w:hint="eastAsia" w:ascii="Times New Roman" w:hAnsi="Times New Roman" w:eastAsia="宋体" w:cs="宋体"/>
                <w:sz w:val="20"/>
                <w:szCs w:val="20"/>
                <w:lang w:val="en-US" w:eastAsia="zh-CN" w:bidi="ar"/>
              </w:rPr>
              <w:t>以北京太庙为例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李宇嘉</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PG2023018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基于三维激光扫描测绘技术下的古建筑平移保护研究</w:t>
            </w:r>
            <w:r>
              <w:rPr>
                <w:rFonts w:hint="eastAsia" w:ascii="Times New Roman" w:hAnsi="Times New Roman" w:eastAsia="宋体" w:cs="宋体"/>
                <w:i w:val="0"/>
                <w:iCs w:val="0"/>
                <w:color w:val="000000"/>
                <w:kern w:val="0"/>
                <w:sz w:val="20"/>
                <w:szCs w:val="20"/>
                <w:u w:val="none"/>
                <w:lang w:val="en-US" w:eastAsia="zh-CN" w:bidi="ar"/>
              </w:rPr>
              <w:t>——</w:t>
            </w:r>
            <w:r>
              <w:rPr>
                <w:rStyle w:val="50"/>
                <w:rFonts w:hint="eastAsia" w:ascii="Times New Roman" w:hAnsi="Times New Roman" w:eastAsia="宋体" w:cs="宋体"/>
                <w:sz w:val="20"/>
                <w:szCs w:val="20"/>
                <w:lang w:val="en-US" w:eastAsia="zh-CN" w:bidi="ar"/>
              </w:rPr>
              <w:t>以常乐寺山门为例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蔺硕鹏</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PG2023019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京津冀辽金密檐塔研究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刘栋</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PG2023020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京津冀地区的汉代陶楼研究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马涵坤</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PG2023021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w:t>
            </w:r>
            <w:r>
              <w:rPr>
                <w:rStyle w:val="50"/>
                <w:rFonts w:hint="eastAsia" w:ascii="Times New Roman" w:hAnsi="Times New Roman" w:eastAsia="宋体" w:cs="宋体"/>
                <w:sz w:val="20"/>
                <w:szCs w:val="20"/>
                <w:lang w:val="en-US" w:eastAsia="zh-CN" w:bidi="ar"/>
              </w:rPr>
              <w:t>长城国际文化村</w:t>
            </w:r>
            <w:r>
              <w:rPr>
                <w:rFonts w:hint="eastAsia" w:ascii="Times New Roman" w:hAnsi="Times New Roman" w:eastAsia="宋体" w:cs="宋体"/>
                <w:i w:val="0"/>
                <w:iCs w:val="0"/>
                <w:color w:val="000000"/>
                <w:kern w:val="0"/>
                <w:sz w:val="20"/>
                <w:szCs w:val="20"/>
                <w:u w:val="none"/>
                <w:lang w:val="en-US" w:eastAsia="zh-CN" w:bidi="ar"/>
              </w:rPr>
              <w:t>”</w:t>
            </w:r>
            <w:r>
              <w:rPr>
                <w:rStyle w:val="50"/>
                <w:rFonts w:hint="eastAsia" w:ascii="Times New Roman" w:hAnsi="Times New Roman" w:eastAsia="宋体" w:cs="宋体"/>
                <w:sz w:val="20"/>
                <w:szCs w:val="20"/>
                <w:lang w:val="en-US" w:eastAsia="zh-CN" w:bidi="ar"/>
              </w:rPr>
              <w:t>的长城文化载体探究及保护利用研究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吴岩鹏</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PG2023022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基于水文模型的北方丘陵地区水适应性景观设计策略</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杜玥</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PG2023023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w:t>
            </w:r>
            <w:r>
              <w:rPr>
                <w:rFonts w:hint="eastAsia" w:ascii="Times New Roman" w:hAnsi="Times New Roman" w:eastAsia="宋体" w:cs="宋体"/>
                <w:i w:val="0"/>
                <w:iCs w:val="0"/>
                <w:color w:val="000000"/>
                <w:kern w:val="0"/>
                <w:sz w:val="20"/>
                <w:szCs w:val="20"/>
                <w:u w:val="none"/>
                <w:lang w:val="en-US" w:eastAsia="zh-CN" w:bidi="ar"/>
              </w:rPr>
              <w:t>LCA</w:t>
            </w:r>
            <w:r>
              <w:rPr>
                <w:rStyle w:val="50"/>
                <w:rFonts w:hint="eastAsia" w:ascii="Times New Roman" w:hAnsi="Times New Roman" w:eastAsia="宋体" w:cs="宋体"/>
                <w:sz w:val="20"/>
                <w:szCs w:val="20"/>
                <w:lang w:val="en-US" w:eastAsia="zh-CN" w:bidi="ar"/>
              </w:rPr>
              <w:t>的北京妫水河流域景观生态保护与优化研究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贾雨薇</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PG2023024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北京市郊铁路对乡村地区鸟类栖息地连通性的影响及优化</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陆诗韵</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PG2023025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基于场景理论的城市创新型公共空间营造策略研究</w:t>
            </w:r>
            <w:r>
              <w:rPr>
                <w:rFonts w:hint="eastAsia" w:ascii="Times New Roman" w:hAnsi="Times New Roman" w:eastAsia="宋体" w:cs="宋体"/>
                <w:i w:val="0"/>
                <w:iCs w:val="0"/>
                <w:color w:val="000000"/>
                <w:kern w:val="0"/>
                <w:sz w:val="20"/>
                <w:szCs w:val="20"/>
                <w:u w:val="none"/>
                <w:lang w:val="en-US" w:eastAsia="zh-CN" w:bidi="ar"/>
              </w:rPr>
              <w:t>—</w:t>
            </w:r>
            <w:r>
              <w:rPr>
                <w:rStyle w:val="50"/>
                <w:rFonts w:hint="eastAsia" w:ascii="Times New Roman" w:hAnsi="Times New Roman" w:eastAsia="宋体" w:cs="宋体"/>
                <w:sz w:val="20"/>
                <w:szCs w:val="20"/>
                <w:lang w:val="en-US" w:eastAsia="zh-CN" w:bidi="ar"/>
              </w:rPr>
              <w:t>以德胜科技园为例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田雨泽</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PG2023026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spacing w:val="-6"/>
                <w:kern w:val="2"/>
                <w:sz w:val="20"/>
                <w:szCs w:val="20"/>
                <w:lang w:val="en-US" w:eastAsia="zh-CN" w:bidi="ar-SA"/>
              </w:rPr>
            </w:pPr>
            <w:r>
              <w:rPr>
                <w:rStyle w:val="50"/>
                <w:rFonts w:hint="eastAsia" w:ascii="Times New Roman" w:hAnsi="Times New Roman" w:eastAsia="宋体" w:cs="宋体"/>
                <w:spacing w:val="-6"/>
                <w:sz w:val="20"/>
                <w:szCs w:val="20"/>
                <w:lang w:val="en-US" w:eastAsia="zh-CN" w:bidi="ar"/>
              </w:rPr>
              <w:t>基于大学生偏好调查的校园绿地植物群落特征分析与设计优化研究</w:t>
            </w:r>
            <w:r>
              <w:rPr>
                <w:rFonts w:hint="eastAsia" w:ascii="Times New Roman" w:hAnsi="Times New Roman" w:eastAsia="宋体" w:cs="宋体"/>
                <w:i w:val="0"/>
                <w:iCs w:val="0"/>
                <w:color w:val="000000"/>
                <w:spacing w:val="-6"/>
                <w:kern w:val="0"/>
                <w:sz w:val="20"/>
                <w:szCs w:val="20"/>
                <w:u w:val="none"/>
                <w:lang w:val="en-US" w:eastAsia="zh-CN" w:bidi="ar"/>
              </w:rPr>
              <w:t>——</w:t>
            </w:r>
            <w:r>
              <w:rPr>
                <w:rStyle w:val="50"/>
                <w:rFonts w:hint="eastAsia" w:ascii="Times New Roman" w:hAnsi="Times New Roman" w:eastAsia="宋体" w:cs="宋体"/>
                <w:spacing w:val="-6"/>
                <w:sz w:val="20"/>
                <w:szCs w:val="20"/>
                <w:lang w:val="en-US" w:eastAsia="zh-CN" w:bidi="ar"/>
              </w:rPr>
              <w:t>以北京建筑大学为例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王佳琪</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建筑学院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PG2023027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新剪纸艺术创新设计与应用研究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钱康怡</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PG2023028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并联式双屈服点BRB多尺度数值模拟与结构抗震性能研究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刘强</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29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PG2023029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废旧织物芯输送带叠层橡胶支座力学性能与应用研究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付江迪</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PG2023030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新型波纹钢板中心覆面冷弯型钢剪力墙结构的抗震分析方法研究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樊颖</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PG2023031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发射塔试验台下钢筋混凝土构件耐火研究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王长辉</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PG2023032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基于断裂力学的钢结构焊缝缺陷安全性评定研究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郝佩远</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PG2023033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火灾后高强度螺栓抗滑移系数及预拉力变化规律研究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符演</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PG2023034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spacing w:val="-6"/>
                <w:kern w:val="2"/>
                <w:sz w:val="20"/>
                <w:szCs w:val="20"/>
                <w:lang w:val="en-US" w:eastAsia="zh-CN" w:bidi="ar-SA"/>
              </w:rPr>
            </w:pPr>
            <w:r>
              <w:rPr>
                <w:rFonts w:hint="eastAsia" w:ascii="Times New Roman" w:hAnsi="Times New Roman" w:eastAsia="宋体" w:cs="宋体"/>
                <w:i w:val="0"/>
                <w:iCs w:val="0"/>
                <w:color w:val="000000"/>
                <w:spacing w:val="-6"/>
                <w:kern w:val="0"/>
                <w:sz w:val="20"/>
                <w:szCs w:val="20"/>
                <w:u w:val="none"/>
                <w:lang w:val="en-US" w:eastAsia="zh-CN" w:bidi="ar"/>
              </w:rPr>
              <w:t>冷弯型钢构件几何缺陷的机器视觉检测技术研究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彭好好</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0"/>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PG2023035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摇摆柱对地铁车站结构抗震性能提升效果研究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赵元淇</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PG2023036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spacing w:val="-6"/>
                <w:kern w:val="0"/>
                <w:sz w:val="20"/>
                <w:szCs w:val="20"/>
                <w:u w:val="none"/>
                <w:lang w:val="en-US" w:eastAsia="zh-CN" w:bidi="ar"/>
              </w:rPr>
              <w:t>基于机器学习的钢筋混凝土柱抗震性能水平预测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迟经纬</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PG2023037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横观各向同性土的应力路径本构模型研究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苏禹衡</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PG2023038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EICP-糯米浆固化砂土的试验研究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杜辛涛</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39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PG2023039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考虑板式橡胶支座应力-老化耦合的抗震性能时变规律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张啸天</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PG2023040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spacing w:val="-6"/>
                <w:kern w:val="0"/>
                <w:sz w:val="20"/>
                <w:szCs w:val="20"/>
                <w:u w:val="none"/>
                <w:lang w:val="en-US" w:eastAsia="zh-CN" w:bidi="ar"/>
              </w:rPr>
              <w:t>新型隔震装置性能与应用的数值模拟与试验研究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王子健</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PG2023041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近断层三维强震作用下混凝土隔震曲线梁桥地震响应特性与失效破坏机理研究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陆俊宏</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PG2023042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聚氨酯多孔降噪混合料开发及路用性能研究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代雷</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PG2023043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煤直接液化残渣复合改性沥青胶浆及其混合料性能研究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马童</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PG2023044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生物基聚氨酯道路混合料研发与性能研究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张扬</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PG2023045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高性能反应稀释型冷铺沥青混合料的研发</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徐士杰</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PG2023046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模拟昼夜交替的循环紫外老化沥青自愈性研究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张健飞</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PG2023047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路面磨耗与积水耦合作用对抗滑阈值的影响</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潘阳光</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PG2023048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沥青净味剂的室内降解效果评价及工程应用</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郭倩芸</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49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PG2023049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聚氨酯混凝土钢桥面铺装材料防水粘结层剪切疲劳性能研究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范钟亓</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PG2023050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考虑异质性的城市道路交通事故严重程度分析和预测研究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姬岚欣</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PG2023051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考虑时变需求的随机用户均衡准动态交通分配模型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齐琪</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PG2023052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基于理性疏忽的网约车平台定价策略研究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孙阳琪</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PG2023053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自动代客泊车用户使用意愿及停车行为研究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靳思缘</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PG2023054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考虑路网交通运行状态时变特性的行程时间预测方法研究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赵凯文</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土木学院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PG2023055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交通到达流率时变影响的高速公路施工瓶颈区运行状态研究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董子行</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PG2023056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磁调控</w:t>
            </w:r>
            <w:r>
              <w:rPr>
                <w:rFonts w:hint="eastAsia" w:ascii="Times New Roman" w:hAnsi="Times New Roman" w:eastAsia="宋体" w:cs="宋体"/>
                <w:i w:val="0"/>
                <w:iCs w:val="0"/>
                <w:color w:val="000000"/>
                <w:kern w:val="0"/>
                <w:sz w:val="20"/>
                <w:szCs w:val="20"/>
                <w:u w:val="none"/>
                <w:lang w:val="en-US" w:eastAsia="zh-CN" w:bidi="ar"/>
              </w:rPr>
              <w:t>CNT-PCM复合金属骨架强化冰储能特性研究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景栋梁</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PG2023057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Fe-MOFs海藻酸钠气凝胶珠用于新污染物吸附和高级氧化去除</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孙鸣忆</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PG2023058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自然环境氛围下共价有机框架材料光催化自芬顿降解抗生素的研究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郭林泷</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59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PG2023059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二维沸石咪唑酯骨架与石墨烯气凝胶的制备及高效去除水中砷污染研究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朱雅静</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PG2023060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给水厂污泥脱水机房碳减排策略研究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关赛锐</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PG2023061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双金属</w:t>
            </w:r>
            <w:r>
              <w:rPr>
                <w:rFonts w:hint="eastAsia" w:ascii="Times New Roman" w:hAnsi="Times New Roman" w:eastAsia="宋体" w:cs="宋体"/>
                <w:i w:val="0"/>
                <w:iCs w:val="0"/>
                <w:color w:val="000000"/>
                <w:kern w:val="0"/>
                <w:sz w:val="20"/>
                <w:szCs w:val="20"/>
                <w:u w:val="none"/>
                <w:lang w:val="en-US" w:eastAsia="zh-CN" w:bidi="ar"/>
              </w:rPr>
              <w:t>MOF</w:t>
            </w:r>
            <w:r>
              <w:rPr>
                <w:rStyle w:val="50"/>
                <w:rFonts w:hint="eastAsia" w:ascii="Times New Roman" w:hAnsi="Times New Roman" w:eastAsia="宋体" w:cs="宋体"/>
                <w:sz w:val="20"/>
                <w:szCs w:val="20"/>
                <w:lang w:val="en-US" w:eastAsia="zh-CN" w:bidi="ar"/>
              </w:rPr>
              <w:t>衍生高密度氧空位</w:t>
            </w:r>
            <w:r>
              <w:rPr>
                <w:rFonts w:hint="eastAsia" w:ascii="Times New Roman" w:hAnsi="Times New Roman" w:eastAsia="宋体" w:cs="宋体"/>
                <w:i w:val="0"/>
                <w:iCs w:val="0"/>
                <w:color w:val="000000"/>
                <w:kern w:val="0"/>
                <w:sz w:val="20"/>
                <w:szCs w:val="20"/>
                <w:u w:val="none"/>
                <w:lang w:val="en-US" w:eastAsia="zh-CN" w:bidi="ar"/>
              </w:rPr>
              <w:t>OVs-ZnO@Co3O4</w:t>
            </w:r>
            <w:r>
              <w:rPr>
                <w:rStyle w:val="50"/>
                <w:rFonts w:hint="eastAsia" w:ascii="Times New Roman" w:hAnsi="Times New Roman" w:eastAsia="宋体" w:cs="宋体"/>
                <w:sz w:val="20"/>
                <w:szCs w:val="20"/>
                <w:lang w:val="en-US" w:eastAsia="zh-CN" w:bidi="ar"/>
              </w:rPr>
              <w:t>催化剂活化</w:t>
            </w:r>
            <w:r>
              <w:rPr>
                <w:rFonts w:hint="eastAsia" w:ascii="Times New Roman" w:hAnsi="Times New Roman" w:eastAsia="宋体" w:cs="宋体"/>
                <w:i w:val="0"/>
                <w:iCs w:val="0"/>
                <w:color w:val="000000"/>
                <w:kern w:val="0"/>
                <w:sz w:val="20"/>
                <w:szCs w:val="20"/>
                <w:u w:val="none"/>
                <w:lang w:val="en-US" w:eastAsia="zh-CN" w:bidi="ar"/>
              </w:rPr>
              <w:t>PMS</w:t>
            </w:r>
            <w:r>
              <w:rPr>
                <w:rStyle w:val="50"/>
                <w:rFonts w:hint="eastAsia" w:ascii="Times New Roman" w:hAnsi="Times New Roman" w:eastAsia="宋体" w:cs="宋体"/>
                <w:sz w:val="20"/>
                <w:szCs w:val="20"/>
                <w:lang w:val="en-US" w:eastAsia="zh-CN" w:bidi="ar"/>
              </w:rPr>
              <w:t>降解</w:t>
            </w:r>
            <w:r>
              <w:rPr>
                <w:rFonts w:hint="eastAsia" w:ascii="Times New Roman" w:hAnsi="Times New Roman" w:eastAsia="宋体" w:cs="宋体"/>
                <w:i w:val="0"/>
                <w:iCs w:val="0"/>
                <w:color w:val="000000"/>
                <w:kern w:val="0"/>
                <w:sz w:val="20"/>
                <w:szCs w:val="20"/>
                <w:u w:val="none"/>
                <w:lang w:val="en-US" w:eastAsia="zh-CN" w:bidi="ar"/>
              </w:rPr>
              <w:t>BPA</w:t>
            </w:r>
            <w:r>
              <w:rPr>
                <w:rStyle w:val="50"/>
                <w:rFonts w:hint="eastAsia" w:ascii="Times New Roman" w:hAnsi="Times New Roman" w:eastAsia="宋体" w:cs="宋体"/>
                <w:sz w:val="20"/>
                <w:szCs w:val="20"/>
                <w:lang w:val="en-US" w:eastAsia="zh-CN" w:bidi="ar"/>
              </w:rPr>
              <w:t>性能及机理研究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刘珊珊</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PG2023062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基于负荷预测及其不确定性量化的冰蓄冷空调系统优化控制研究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陈长成</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PG2023063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一种新型太阳能选择性吸收涂层的机理研究与制备</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李晶晶</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PG2023064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气液两相流喷嘴雾化结冰机理研究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杨西茹</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PG2023065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w:t>
            </w:r>
            <w:r>
              <w:rPr>
                <w:rFonts w:hint="eastAsia" w:ascii="Times New Roman" w:hAnsi="Times New Roman" w:eastAsia="宋体" w:cs="宋体"/>
                <w:i w:val="0"/>
                <w:iCs w:val="0"/>
                <w:color w:val="000000"/>
                <w:kern w:val="0"/>
                <w:sz w:val="20"/>
                <w:szCs w:val="20"/>
                <w:u w:val="none"/>
                <w:lang w:val="en-US" w:eastAsia="zh-CN" w:bidi="ar"/>
              </w:rPr>
              <w:t>PSO-SVR</w:t>
            </w:r>
            <w:r>
              <w:rPr>
                <w:rStyle w:val="50"/>
                <w:rFonts w:hint="eastAsia" w:ascii="Times New Roman" w:hAnsi="Times New Roman" w:eastAsia="宋体" w:cs="宋体"/>
                <w:sz w:val="20"/>
                <w:szCs w:val="20"/>
                <w:lang w:val="en-US" w:eastAsia="zh-CN" w:bidi="ar"/>
              </w:rPr>
              <w:t>算法的燃气负荷预测研究与软件开发</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宋雨薇</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PG2023066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慢滤</w:t>
            </w:r>
            <w:r>
              <w:rPr>
                <w:rFonts w:hint="eastAsia" w:ascii="Times New Roman" w:hAnsi="Times New Roman" w:eastAsia="宋体" w:cs="宋体"/>
                <w:i w:val="0"/>
                <w:iCs w:val="0"/>
                <w:color w:val="000000"/>
                <w:kern w:val="0"/>
                <w:sz w:val="20"/>
                <w:szCs w:val="20"/>
                <w:u w:val="none"/>
                <w:lang w:val="en-US" w:eastAsia="zh-CN" w:bidi="ar"/>
              </w:rPr>
              <w:t>-</w:t>
            </w:r>
            <w:r>
              <w:rPr>
                <w:rStyle w:val="50"/>
                <w:rFonts w:hint="eastAsia" w:ascii="Times New Roman" w:hAnsi="Times New Roman" w:eastAsia="宋体" w:cs="宋体"/>
                <w:sz w:val="20"/>
                <w:szCs w:val="20"/>
                <w:lang w:val="en-US" w:eastAsia="zh-CN" w:bidi="ar"/>
              </w:rPr>
              <w:t>纳滤对二级出水中典型个人护理品的去除效能及膜污染机理</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张钼晞</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PG2023067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双高通量纳米纤维复合离子传输二维膜精密构筑及死端正渗透污泥深度脱水机制研究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类事成</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PG2023068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面向零碳建筑的新型复合相变墙体传热储热性能研究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张艾桐露</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69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PG2023069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改性活性焦活化过硫酸盐降解四环素的效能与机制研究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陈旭丹</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PG2023070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长城降雨侵蚀风险评估与排水能力模拟研究</w:t>
            </w:r>
            <w:r>
              <w:rPr>
                <w:rFonts w:hint="eastAsia" w:ascii="Times New Roman" w:hAnsi="Times New Roman" w:eastAsia="宋体" w:cs="宋体"/>
                <w:i w:val="0"/>
                <w:iCs w:val="0"/>
                <w:color w:val="000000"/>
                <w:kern w:val="0"/>
                <w:sz w:val="20"/>
                <w:szCs w:val="20"/>
                <w:u w:val="none"/>
                <w:lang w:val="en-US" w:eastAsia="zh-CN" w:bidi="ar"/>
              </w:rPr>
              <w:t>——</w:t>
            </w:r>
            <w:r>
              <w:rPr>
                <w:rStyle w:val="50"/>
                <w:rFonts w:hint="eastAsia" w:ascii="Times New Roman" w:hAnsi="Times New Roman" w:eastAsia="宋体" w:cs="宋体"/>
                <w:sz w:val="20"/>
                <w:szCs w:val="20"/>
                <w:lang w:val="en-US" w:eastAsia="zh-CN" w:bidi="ar"/>
              </w:rPr>
              <w:t>以北京大庄科长城为例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季碧铖</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PG2023071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城市内涝灾害敏感性分析</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王哲</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PG2023072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基于新型载体构建并强化一种自养</w:t>
            </w:r>
            <w:r>
              <w:rPr>
                <w:rFonts w:hint="eastAsia" w:ascii="Times New Roman" w:hAnsi="Times New Roman" w:eastAsia="宋体" w:cs="宋体"/>
                <w:i w:val="0"/>
                <w:iCs w:val="0"/>
                <w:color w:val="000000"/>
                <w:kern w:val="0"/>
                <w:sz w:val="20"/>
                <w:szCs w:val="20"/>
                <w:u w:val="none"/>
                <w:lang w:val="en-US" w:eastAsia="zh-CN" w:bidi="ar"/>
              </w:rPr>
              <w:t>/</w:t>
            </w:r>
            <w:r>
              <w:rPr>
                <w:rStyle w:val="50"/>
                <w:rFonts w:hint="eastAsia" w:ascii="Times New Roman" w:hAnsi="Times New Roman" w:eastAsia="宋体" w:cs="宋体"/>
                <w:sz w:val="20"/>
                <w:szCs w:val="20"/>
                <w:lang w:val="en-US" w:eastAsia="zh-CN" w:bidi="ar"/>
              </w:rPr>
              <w:t>异养耦合脱氮工艺实现黑臭水体总氮的高效去除</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周其香</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PG2023073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生物炭掺杂透水混凝土减污降碳协同增效性能机制研究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彭新雨</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PG2023074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w:t>
            </w:r>
            <w:r>
              <w:rPr>
                <w:rFonts w:hint="eastAsia" w:ascii="Times New Roman" w:hAnsi="Times New Roman" w:eastAsia="宋体" w:cs="宋体"/>
                <w:i w:val="0"/>
                <w:iCs w:val="0"/>
                <w:color w:val="000000"/>
                <w:kern w:val="0"/>
                <w:sz w:val="20"/>
                <w:szCs w:val="20"/>
                <w:u w:val="none"/>
                <w:lang w:val="en-US" w:eastAsia="zh-CN" w:bidi="ar"/>
              </w:rPr>
              <w:t>46</w:t>
            </w:r>
            <w:r>
              <w:rPr>
                <w:rStyle w:val="50"/>
                <w:rFonts w:hint="eastAsia" w:ascii="Times New Roman" w:hAnsi="Times New Roman" w:eastAsia="宋体" w:cs="宋体"/>
                <w:sz w:val="20"/>
                <w:szCs w:val="20"/>
                <w:lang w:val="en-US" w:eastAsia="zh-CN" w:bidi="ar"/>
              </w:rPr>
              <w:t>个试点城市面板数据垃圾分类绩效影响因素的研究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杨延双</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PG2023075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潜在病毒性</w:t>
            </w:r>
            <w:r>
              <w:rPr>
                <w:rFonts w:hint="eastAsia" w:ascii="Times New Roman" w:hAnsi="Times New Roman" w:eastAsia="宋体" w:cs="宋体"/>
                <w:i w:val="0"/>
                <w:iCs w:val="0"/>
                <w:color w:val="000000"/>
                <w:kern w:val="0"/>
                <w:sz w:val="20"/>
                <w:szCs w:val="20"/>
                <w:u w:val="none"/>
                <w:lang w:val="en-US" w:eastAsia="zh-CN" w:bidi="ar"/>
              </w:rPr>
              <w:t>/</w:t>
            </w:r>
            <w:r>
              <w:rPr>
                <w:rStyle w:val="50"/>
                <w:rFonts w:hint="eastAsia" w:ascii="Times New Roman" w:hAnsi="Times New Roman" w:eastAsia="宋体" w:cs="宋体"/>
                <w:sz w:val="20"/>
                <w:szCs w:val="20"/>
                <w:lang w:val="en-US" w:eastAsia="zh-CN" w:bidi="ar"/>
              </w:rPr>
              <w:t>病毒性垃圾管理体系和管理规程应急响应机制研究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李雪睿</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PG2023076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碳点耦合的</w:t>
            </w:r>
            <w:r>
              <w:rPr>
                <w:rFonts w:hint="eastAsia" w:ascii="Times New Roman" w:hAnsi="Times New Roman" w:eastAsia="宋体" w:cs="宋体"/>
                <w:i w:val="0"/>
                <w:iCs w:val="0"/>
                <w:color w:val="000000"/>
                <w:kern w:val="0"/>
                <w:sz w:val="20"/>
                <w:szCs w:val="20"/>
                <w:u w:val="none"/>
                <w:lang w:val="en-US" w:eastAsia="zh-CN" w:bidi="ar"/>
              </w:rPr>
              <w:t>BiVO4</w:t>
            </w:r>
            <w:r>
              <w:rPr>
                <w:rStyle w:val="50"/>
                <w:rFonts w:hint="eastAsia" w:ascii="Times New Roman" w:hAnsi="Times New Roman" w:eastAsia="宋体" w:cs="宋体"/>
                <w:sz w:val="20"/>
                <w:szCs w:val="20"/>
                <w:lang w:val="en-US" w:eastAsia="zh-CN" w:bidi="ar"/>
              </w:rPr>
              <w:t>光催化剂用于可见光光催化去除水中抗生素</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熊俊夫</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PG2023077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自驱动锰循环污泥基颗粒吸附材料制备及其对城市地表径流污染的控制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于昕宏</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PG2023078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基于秸秆的除钒反应器长期运行及其机制研究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史津恺</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79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PG2023079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面向柔性用能的住宅数据采集与分析方法</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李笑颜</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PG2023080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新型载体强化复合流人工湿地中多途径耦合厌氧氨氧化黑臭水体脱氮</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曹家硕</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PG2023081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强化原位生物修复药剂对地下水中多环芳烃控制效能对比研究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谢铭禹</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PG2023082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感知室内物理环境对老年人生活质量和满意度的影响研究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李雅菲</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PG2023083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基于分流原理的高精度渗透系数测试方法研究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王鹏</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PG2023084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宿舍内尘相和膜相中的邻苯二甲酸酯来源解析及气相平衡浓度评估研究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郭子辰</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环能学院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PG2023085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磷酸氯喹与溶解性有机质在</w:t>
            </w:r>
            <w:r>
              <w:rPr>
                <w:rFonts w:hint="eastAsia" w:ascii="Times New Roman" w:hAnsi="Times New Roman" w:eastAsia="宋体" w:cs="宋体"/>
                <w:i w:val="0"/>
                <w:iCs w:val="0"/>
                <w:color w:val="000000"/>
                <w:kern w:val="0"/>
                <w:sz w:val="20"/>
                <w:szCs w:val="20"/>
                <w:u w:val="none"/>
                <w:lang w:val="en-US" w:eastAsia="zh-CN" w:bidi="ar"/>
              </w:rPr>
              <w:t>LID</w:t>
            </w:r>
            <w:r>
              <w:rPr>
                <w:rStyle w:val="50"/>
                <w:rFonts w:hint="eastAsia" w:ascii="Times New Roman" w:hAnsi="Times New Roman" w:eastAsia="宋体" w:cs="宋体"/>
                <w:sz w:val="20"/>
                <w:szCs w:val="20"/>
                <w:lang w:val="en-US" w:eastAsia="zh-CN" w:bidi="ar"/>
              </w:rPr>
              <w:t>设施中同步降解机制及迁移风险研究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朱艺博</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PG2023086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基于靶形交替注意力机制的图像推荐模型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杨舒月</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PG2023087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基于一维卷积神经网络的脑肿瘤组织拉曼光谱定性分类</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刘晨曦</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PG2023088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室内巡检机器人定位与导航方法研究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马溪</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89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PG2023089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基于扩张状态观测器的PMSM无传感鲁棒控制研究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孙洪博</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PG2023090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大规模换脸视频真实感主观评估模型评价基准方法研究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孙娴蕴</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PG2023091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基于深度学习的面部表情识别研究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邱爽</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PG2023092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基于多尺度残差深度神经网络的岩爆烈度等级预测方法</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张明魁</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PG2023093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基于模型和数据驱动融合的锂离子电池荷电状态预测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贺伟</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PG2023094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中小管径管道清障机器人控制系统研究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赵星亮</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PG2023095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基于BIM的智能手机室内视觉定位方法研究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王雨康</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PG2023096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管道探测蛇形机器人设计与实验研究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刘经纬</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PG2023097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基于深度学习的乳腺病理图像多尺度分析与精准诊断方法研究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张康</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电信学院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PG2023098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基于事件相机目标检测算法研究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张亚丽</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99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经管学院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PG2023099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pacing w:val="-6"/>
                <w:sz w:val="20"/>
                <w:szCs w:val="20"/>
                <w:lang w:val="en-US" w:eastAsia="zh-CN" w:bidi="ar"/>
              </w:rPr>
              <w:t>基于数字孪生的大型复杂建筑工程进度管理研究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张勇峰</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rPr>
            </w:pPr>
            <w:r>
              <w:rPr>
                <w:rFonts w:hint="eastAsia" w:ascii="Times New Roman" w:hAnsi="Times New Roman" w:eastAsia="仿宋" w:cs="仿宋"/>
                <w:kern w:val="0"/>
                <w:sz w:val="20"/>
                <w:szCs w:val="20"/>
              </w:rPr>
              <w:t>100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经管学院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PG2023100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w:t>
            </w:r>
            <w:r>
              <w:rPr>
                <w:rFonts w:hint="eastAsia" w:ascii="Times New Roman" w:hAnsi="Times New Roman" w:eastAsia="宋体" w:cs="宋体"/>
                <w:i w:val="0"/>
                <w:iCs w:val="0"/>
                <w:color w:val="000000"/>
                <w:kern w:val="0"/>
                <w:sz w:val="20"/>
                <w:szCs w:val="20"/>
                <w:u w:val="none"/>
                <w:lang w:val="en-US" w:eastAsia="zh-CN" w:bidi="ar"/>
              </w:rPr>
              <w:t>SD-LEAP</w:t>
            </w:r>
            <w:r>
              <w:rPr>
                <w:rStyle w:val="50"/>
                <w:rFonts w:hint="eastAsia" w:ascii="Times New Roman" w:hAnsi="Times New Roman" w:eastAsia="宋体" w:cs="宋体"/>
                <w:sz w:val="20"/>
                <w:szCs w:val="20"/>
                <w:lang w:val="en-US" w:eastAsia="zh-CN" w:bidi="ar"/>
              </w:rPr>
              <w:t>模型的中国建筑业碳达峰预测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李京新</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经管学院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PG2023101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京津冀区域水-能源-粮食系统的影响机制及可持续评价研究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黎广霞</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经管学院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PG2023102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w:t>
            </w:r>
            <w:r>
              <w:rPr>
                <w:rStyle w:val="50"/>
                <w:rFonts w:hint="eastAsia" w:ascii="Times New Roman" w:hAnsi="Times New Roman" w:eastAsia="宋体" w:cs="宋体"/>
                <w:sz w:val="20"/>
                <w:szCs w:val="20"/>
                <w:lang w:val="en-US" w:eastAsia="zh-CN" w:bidi="ar"/>
              </w:rPr>
              <w:t>双碳</w:t>
            </w:r>
            <w:r>
              <w:rPr>
                <w:rFonts w:hint="eastAsia" w:ascii="Times New Roman" w:hAnsi="Times New Roman" w:eastAsia="宋体" w:cs="宋体"/>
                <w:i w:val="0"/>
                <w:iCs w:val="0"/>
                <w:color w:val="000000"/>
                <w:kern w:val="0"/>
                <w:sz w:val="20"/>
                <w:szCs w:val="20"/>
                <w:u w:val="none"/>
                <w:lang w:val="en-US" w:eastAsia="zh-CN" w:bidi="ar"/>
              </w:rPr>
              <w:t>”</w:t>
            </w:r>
            <w:r>
              <w:rPr>
                <w:rStyle w:val="50"/>
                <w:rFonts w:hint="eastAsia" w:ascii="Times New Roman" w:hAnsi="Times New Roman" w:eastAsia="宋体" w:cs="宋体"/>
                <w:sz w:val="20"/>
                <w:szCs w:val="20"/>
                <w:lang w:val="en-US" w:eastAsia="zh-CN" w:bidi="ar"/>
              </w:rPr>
              <w:t>目标下建筑业服务化对京津冀碳减排的作用机理研究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王淑婷</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经管学院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PG2023103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w:t>
            </w:r>
            <w:r>
              <w:rPr>
                <w:rStyle w:val="50"/>
                <w:rFonts w:hint="eastAsia" w:ascii="Times New Roman" w:hAnsi="Times New Roman" w:eastAsia="宋体" w:cs="宋体"/>
                <w:sz w:val="20"/>
                <w:szCs w:val="20"/>
                <w:lang w:val="en-US" w:eastAsia="zh-CN" w:bidi="ar"/>
              </w:rPr>
              <w:t>一带一路</w:t>
            </w:r>
            <w:r>
              <w:rPr>
                <w:rFonts w:hint="eastAsia" w:ascii="Times New Roman" w:hAnsi="Times New Roman" w:eastAsia="宋体" w:cs="宋体"/>
                <w:i w:val="0"/>
                <w:iCs w:val="0"/>
                <w:color w:val="000000"/>
                <w:kern w:val="0"/>
                <w:sz w:val="20"/>
                <w:szCs w:val="20"/>
                <w:u w:val="none"/>
                <w:lang w:val="en-US" w:eastAsia="zh-CN" w:bidi="ar"/>
              </w:rPr>
              <w:t>”</w:t>
            </w:r>
            <w:r>
              <w:rPr>
                <w:rStyle w:val="50"/>
                <w:rFonts w:hint="eastAsia" w:ascii="Times New Roman" w:hAnsi="Times New Roman" w:eastAsia="宋体" w:cs="宋体"/>
                <w:sz w:val="20"/>
                <w:szCs w:val="20"/>
                <w:lang w:val="en-US" w:eastAsia="zh-CN" w:bidi="ar"/>
              </w:rPr>
              <w:t>建设项目的公益法律服务多元协同供给机制的博弈分析</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冯玮琪</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经管学院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PG2023104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面向可持续发展目标的中国省域经济韧性与生态效率耦合协同分析研究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王佳</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经管学院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PG2023105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长三角建筑产业协同演化研究</w:t>
            </w:r>
            <w:r>
              <w:rPr>
                <w:rFonts w:hint="eastAsia" w:ascii="Times New Roman" w:hAnsi="Times New Roman" w:eastAsia="宋体" w:cs="宋体"/>
                <w:i w:val="0"/>
                <w:iCs w:val="0"/>
                <w:color w:val="000000"/>
                <w:kern w:val="0"/>
                <w:sz w:val="20"/>
                <w:szCs w:val="20"/>
                <w:u w:val="none"/>
                <w:lang w:val="en-US" w:eastAsia="zh-CN" w:bidi="ar"/>
              </w:rPr>
              <w:t>——</w:t>
            </w:r>
            <w:r>
              <w:rPr>
                <w:rStyle w:val="50"/>
                <w:rFonts w:hint="eastAsia" w:ascii="Times New Roman" w:hAnsi="Times New Roman" w:eastAsia="宋体" w:cs="宋体"/>
                <w:sz w:val="20"/>
                <w:szCs w:val="20"/>
                <w:lang w:val="en-US" w:eastAsia="zh-CN" w:bidi="ar"/>
              </w:rPr>
              <w:t>基于生态位理论</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许营会</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经管学院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PG2023106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w:t>
            </w:r>
            <w:r>
              <w:rPr>
                <w:rFonts w:hint="eastAsia" w:ascii="Times New Roman" w:hAnsi="Times New Roman" w:eastAsia="宋体" w:cs="宋体"/>
                <w:i w:val="0"/>
                <w:iCs w:val="0"/>
                <w:color w:val="000000"/>
                <w:kern w:val="0"/>
                <w:sz w:val="20"/>
                <w:szCs w:val="20"/>
                <w:u w:val="none"/>
                <w:lang w:val="en-US" w:eastAsia="zh-CN" w:bidi="ar"/>
              </w:rPr>
              <w:t>DEMATEL-ISM</w:t>
            </w:r>
            <w:r>
              <w:rPr>
                <w:rStyle w:val="50"/>
                <w:rFonts w:hint="eastAsia" w:ascii="Times New Roman" w:hAnsi="Times New Roman" w:eastAsia="宋体" w:cs="宋体"/>
                <w:sz w:val="20"/>
                <w:szCs w:val="20"/>
                <w:lang w:val="en-US" w:eastAsia="zh-CN" w:bidi="ar"/>
              </w:rPr>
              <w:t>模型对我国工程建设标准国际化影响机理研究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孙彦亮</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经管学院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PG2023107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w:t>
            </w:r>
            <w:r>
              <w:rPr>
                <w:rFonts w:hint="eastAsia" w:ascii="Times New Roman" w:hAnsi="Times New Roman" w:eastAsia="宋体" w:cs="宋体"/>
                <w:i w:val="0"/>
                <w:iCs w:val="0"/>
                <w:color w:val="000000"/>
                <w:kern w:val="0"/>
                <w:sz w:val="20"/>
                <w:szCs w:val="20"/>
                <w:u w:val="none"/>
                <w:lang w:val="en-US" w:eastAsia="zh-CN" w:bidi="ar"/>
              </w:rPr>
              <w:t>DEMATEL-ISM</w:t>
            </w:r>
            <w:r>
              <w:rPr>
                <w:rStyle w:val="50"/>
                <w:rFonts w:hint="eastAsia" w:ascii="Times New Roman" w:hAnsi="Times New Roman" w:eastAsia="宋体" w:cs="宋体"/>
                <w:sz w:val="20"/>
                <w:szCs w:val="20"/>
                <w:lang w:val="en-US" w:eastAsia="zh-CN" w:bidi="ar"/>
              </w:rPr>
              <w:t>模型的装配式建筑供应链韧性影响因素研究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陈雅文</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经管学院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PG2023108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公募</w:t>
            </w:r>
            <w:r>
              <w:rPr>
                <w:rFonts w:hint="eastAsia" w:ascii="Times New Roman" w:hAnsi="Times New Roman" w:eastAsia="宋体" w:cs="宋体"/>
                <w:i w:val="0"/>
                <w:iCs w:val="0"/>
                <w:color w:val="000000"/>
                <w:kern w:val="0"/>
                <w:sz w:val="20"/>
                <w:szCs w:val="20"/>
                <w:u w:val="none"/>
                <w:lang w:val="en-US" w:eastAsia="zh-CN" w:bidi="ar"/>
              </w:rPr>
              <w:t>REITs</w:t>
            </w:r>
            <w:r>
              <w:rPr>
                <w:rStyle w:val="50"/>
                <w:rFonts w:hint="eastAsia" w:ascii="Times New Roman" w:hAnsi="Times New Roman" w:eastAsia="宋体" w:cs="宋体"/>
                <w:sz w:val="20"/>
                <w:szCs w:val="20"/>
                <w:lang w:val="en-US" w:eastAsia="zh-CN" w:bidi="ar"/>
              </w:rPr>
              <w:t>底层资产选择影响机理研究：基于</w:t>
            </w:r>
            <w:r>
              <w:rPr>
                <w:rFonts w:hint="eastAsia" w:ascii="Times New Roman" w:hAnsi="Times New Roman" w:eastAsia="宋体" w:cs="宋体"/>
                <w:i w:val="0"/>
                <w:iCs w:val="0"/>
                <w:color w:val="000000"/>
                <w:kern w:val="0"/>
                <w:sz w:val="20"/>
                <w:szCs w:val="20"/>
                <w:u w:val="none"/>
                <w:lang w:val="en-US" w:eastAsia="zh-CN" w:bidi="ar"/>
              </w:rPr>
              <w:t>DEMATEL-ISM</w:t>
            </w:r>
            <w:r>
              <w:rPr>
                <w:rStyle w:val="50"/>
                <w:rFonts w:hint="eastAsia" w:ascii="Times New Roman" w:hAnsi="Times New Roman" w:eastAsia="宋体" w:cs="宋体"/>
                <w:sz w:val="20"/>
                <w:szCs w:val="20"/>
                <w:lang w:val="en-US" w:eastAsia="zh-CN" w:bidi="ar"/>
              </w:rPr>
              <w:t>模型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马凤霞</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109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经管学院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PG2023109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价值导向的全过程工程咨询高水平服务能力形成机制与提升策略研究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孙小淑</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经管学院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PG2023110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老旧小区适老化改造居民满意度评价及优化路径研究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曹焕焕</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经管学院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PG2023111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需求不确定环境下装配式建筑供应链风险传导机制研究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周子祥</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PG2023112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无人机双目高速视频测量技术研究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李胜龙</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PG2023113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w:t>
            </w:r>
            <w:r>
              <w:rPr>
                <w:rFonts w:hint="eastAsia" w:ascii="Times New Roman" w:hAnsi="Times New Roman" w:eastAsia="宋体" w:cs="宋体"/>
                <w:i w:val="0"/>
                <w:iCs w:val="0"/>
                <w:color w:val="000000"/>
                <w:kern w:val="0"/>
                <w:sz w:val="20"/>
                <w:szCs w:val="20"/>
                <w:u w:val="none"/>
                <w:lang w:val="en-US" w:eastAsia="zh-CN" w:bidi="ar"/>
              </w:rPr>
              <w:t>FGM</w:t>
            </w:r>
            <w:r>
              <w:rPr>
                <w:rStyle w:val="50"/>
                <w:rFonts w:hint="eastAsia" w:ascii="Times New Roman" w:hAnsi="Times New Roman" w:eastAsia="宋体" w:cs="宋体"/>
                <w:sz w:val="20"/>
                <w:szCs w:val="20"/>
                <w:lang w:val="en-US" w:eastAsia="zh-CN" w:bidi="ar"/>
              </w:rPr>
              <w:t>模型的黄土高原近</w:t>
            </w:r>
            <w:r>
              <w:rPr>
                <w:rFonts w:hint="eastAsia" w:ascii="Times New Roman" w:hAnsi="Times New Roman" w:eastAsia="宋体" w:cs="宋体"/>
                <w:i w:val="0"/>
                <w:iCs w:val="0"/>
                <w:color w:val="000000"/>
                <w:kern w:val="0"/>
                <w:sz w:val="20"/>
                <w:szCs w:val="20"/>
                <w:u w:val="none"/>
                <w:lang w:val="en-US" w:eastAsia="zh-CN" w:bidi="ar"/>
              </w:rPr>
              <w:t>20</w:t>
            </w:r>
            <w:r>
              <w:rPr>
                <w:rStyle w:val="50"/>
                <w:rFonts w:hint="eastAsia" w:ascii="Times New Roman" w:hAnsi="Times New Roman" w:eastAsia="宋体" w:cs="宋体"/>
                <w:sz w:val="20"/>
                <w:szCs w:val="20"/>
                <w:lang w:val="en-US" w:eastAsia="zh-CN" w:bidi="ar"/>
              </w:rPr>
              <w:t>年</w:t>
            </w:r>
            <w:r>
              <w:rPr>
                <w:rFonts w:hint="eastAsia" w:ascii="Times New Roman" w:hAnsi="Times New Roman" w:eastAsia="宋体" w:cs="宋体"/>
                <w:i w:val="0"/>
                <w:iCs w:val="0"/>
                <w:color w:val="000000"/>
                <w:kern w:val="0"/>
                <w:sz w:val="20"/>
                <w:szCs w:val="20"/>
                <w:u w:val="none"/>
                <w:lang w:val="en-US" w:eastAsia="zh-CN" w:bidi="ar"/>
              </w:rPr>
              <w:t>GPP</w:t>
            </w:r>
            <w:r>
              <w:rPr>
                <w:rStyle w:val="50"/>
                <w:rFonts w:hint="eastAsia" w:ascii="Times New Roman" w:hAnsi="Times New Roman" w:eastAsia="宋体" w:cs="宋体"/>
                <w:sz w:val="20"/>
                <w:szCs w:val="20"/>
                <w:lang w:val="en-US" w:eastAsia="zh-CN" w:bidi="ar"/>
              </w:rPr>
              <w:t>时空变化研究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张鑫阳</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PG2023114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融合遥感与城市建筑代谢的建筑垃圾分布及体量估算研究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李亚兰</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PG2023115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时序</w:t>
            </w:r>
            <w:r>
              <w:rPr>
                <w:rFonts w:hint="eastAsia" w:ascii="Times New Roman" w:hAnsi="Times New Roman" w:eastAsia="宋体" w:cs="宋体"/>
                <w:i w:val="0"/>
                <w:iCs w:val="0"/>
                <w:color w:val="000000"/>
                <w:kern w:val="0"/>
                <w:sz w:val="20"/>
                <w:szCs w:val="20"/>
                <w:u w:val="none"/>
                <w:lang w:val="en-US" w:eastAsia="zh-CN" w:bidi="ar"/>
              </w:rPr>
              <w:t>InSAR</w:t>
            </w:r>
            <w:r>
              <w:rPr>
                <w:rStyle w:val="50"/>
                <w:rFonts w:hint="eastAsia" w:ascii="Times New Roman" w:hAnsi="Times New Roman" w:eastAsia="宋体" w:cs="宋体"/>
                <w:sz w:val="20"/>
                <w:szCs w:val="20"/>
                <w:lang w:val="en-US" w:eastAsia="zh-CN" w:bidi="ar"/>
              </w:rPr>
              <w:t>多维聚类城市立交桥阴影区域的沉降监测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张旭</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PG2023116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w:t>
            </w:r>
            <w:r>
              <w:rPr>
                <w:rFonts w:hint="eastAsia" w:ascii="Times New Roman" w:hAnsi="Times New Roman" w:eastAsia="宋体" w:cs="宋体"/>
                <w:i w:val="0"/>
                <w:iCs w:val="0"/>
                <w:color w:val="000000"/>
                <w:kern w:val="0"/>
                <w:sz w:val="20"/>
                <w:szCs w:val="20"/>
                <w:u w:val="none"/>
                <w:lang w:val="en-US" w:eastAsia="zh-CN" w:bidi="ar"/>
              </w:rPr>
              <w:t>Android</w:t>
            </w:r>
            <w:r>
              <w:rPr>
                <w:rStyle w:val="50"/>
                <w:rFonts w:hint="eastAsia" w:ascii="Times New Roman" w:hAnsi="Times New Roman" w:eastAsia="宋体" w:cs="宋体"/>
                <w:sz w:val="20"/>
                <w:szCs w:val="20"/>
                <w:lang w:val="en-US" w:eastAsia="zh-CN" w:bidi="ar"/>
              </w:rPr>
              <w:t>的</w:t>
            </w:r>
            <w:r>
              <w:rPr>
                <w:rFonts w:hint="eastAsia" w:ascii="Times New Roman" w:hAnsi="Times New Roman" w:eastAsia="宋体" w:cs="宋体"/>
                <w:i w:val="0"/>
                <w:iCs w:val="0"/>
                <w:color w:val="000000"/>
                <w:kern w:val="0"/>
                <w:sz w:val="20"/>
                <w:szCs w:val="20"/>
                <w:u w:val="none"/>
                <w:lang w:val="en-US" w:eastAsia="zh-CN" w:bidi="ar"/>
              </w:rPr>
              <w:t>GIS</w:t>
            </w:r>
            <w:r>
              <w:rPr>
                <w:rStyle w:val="50"/>
                <w:rFonts w:hint="eastAsia" w:ascii="Times New Roman" w:hAnsi="Times New Roman" w:eastAsia="宋体" w:cs="宋体"/>
                <w:sz w:val="20"/>
                <w:szCs w:val="20"/>
                <w:lang w:val="en-US" w:eastAsia="zh-CN" w:bidi="ar"/>
              </w:rPr>
              <w:t>系统设计方法研究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迟秀媛</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PG2023117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矿用手持激光雷达</w:t>
            </w:r>
            <w:r>
              <w:rPr>
                <w:rFonts w:hint="eastAsia" w:ascii="Times New Roman" w:hAnsi="Times New Roman" w:eastAsia="宋体" w:cs="宋体"/>
                <w:i w:val="0"/>
                <w:iCs w:val="0"/>
                <w:color w:val="000000"/>
                <w:kern w:val="0"/>
                <w:sz w:val="20"/>
                <w:szCs w:val="20"/>
                <w:u w:val="none"/>
                <w:lang w:val="en-US" w:eastAsia="zh-CN" w:bidi="ar"/>
              </w:rPr>
              <w:t>slam</w:t>
            </w:r>
            <w:r>
              <w:rPr>
                <w:rStyle w:val="50"/>
                <w:rFonts w:hint="eastAsia" w:ascii="Times New Roman" w:hAnsi="Times New Roman" w:eastAsia="宋体" w:cs="宋体"/>
                <w:sz w:val="20"/>
                <w:szCs w:val="20"/>
                <w:lang w:val="en-US" w:eastAsia="zh-CN" w:bidi="ar"/>
              </w:rPr>
              <w:t>测量设备研发</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唐星雨</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PG2023118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石窟寺与石刻风险监测知识图谱中实体关系的表达与抽取</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王一然</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119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PG2023119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基于图像增强的浊水环境下文物识别与保护方法研究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王星宇</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PG2023120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w:t>
            </w:r>
            <w:r>
              <w:rPr>
                <w:rFonts w:hint="eastAsia" w:ascii="Times New Roman" w:hAnsi="Times New Roman" w:eastAsia="宋体" w:cs="宋体"/>
                <w:i w:val="0"/>
                <w:iCs w:val="0"/>
                <w:color w:val="000000"/>
                <w:kern w:val="0"/>
                <w:sz w:val="20"/>
                <w:szCs w:val="20"/>
                <w:u w:val="none"/>
                <w:lang w:val="en-US" w:eastAsia="zh-CN" w:bidi="ar"/>
              </w:rPr>
              <w:t>BIM</w:t>
            </w:r>
            <w:r>
              <w:rPr>
                <w:rStyle w:val="50"/>
                <w:rFonts w:hint="eastAsia" w:ascii="Times New Roman" w:hAnsi="Times New Roman" w:eastAsia="宋体" w:cs="宋体"/>
                <w:sz w:val="20"/>
                <w:szCs w:val="20"/>
                <w:lang w:val="en-US" w:eastAsia="zh-CN" w:bidi="ar"/>
              </w:rPr>
              <w:t>和</w:t>
            </w:r>
            <w:r>
              <w:rPr>
                <w:rFonts w:hint="eastAsia" w:ascii="Times New Roman" w:hAnsi="Times New Roman" w:eastAsia="宋体" w:cs="宋体"/>
                <w:i w:val="0"/>
                <w:iCs w:val="0"/>
                <w:color w:val="000000"/>
                <w:kern w:val="0"/>
                <w:sz w:val="20"/>
                <w:szCs w:val="20"/>
                <w:u w:val="none"/>
                <w:lang w:val="en-US" w:eastAsia="zh-CN" w:bidi="ar"/>
              </w:rPr>
              <w:t>TLS</w:t>
            </w:r>
            <w:r>
              <w:rPr>
                <w:rStyle w:val="50"/>
                <w:rFonts w:hint="eastAsia" w:ascii="Times New Roman" w:hAnsi="Times New Roman" w:eastAsia="宋体" w:cs="宋体"/>
                <w:sz w:val="20"/>
                <w:szCs w:val="20"/>
                <w:lang w:val="en-US" w:eastAsia="zh-CN" w:bidi="ar"/>
              </w:rPr>
              <w:t>在钢筋网的施工误差对比分析研究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余瀚汉</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PG2023121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基于视觉认知的城市三维模型多尺度表达方法研究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杨心成</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both"/>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PG2023122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大型桥梁安全监测及可视化信息平台研究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张学伟</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PG2023123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多源数据与本体结合的城市地表要素分类研究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卢宇振</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PG2023124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基于复杂网络的一种多因子干旱时空模型构建</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杜程</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PG2023125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局地气候分区背景下的城市地表覆盖变化对热环境的影响研究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黄易萧</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PG2023126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基于双线性混合模型的混合颜料光谱解混</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汪雨</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测绘学院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PG2023127</w:t>
            </w:r>
            <w:bookmarkStart w:id="0" w:name="_GoBack"/>
            <w:bookmarkEnd w:id="0"/>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BDS-3/GNSS/MIMUs融合高层建筑动态形变监测技术研究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李荣恒</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PG2023128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pacing w:val="-6"/>
                <w:sz w:val="20"/>
                <w:szCs w:val="20"/>
                <w:lang w:val="en-US" w:eastAsia="zh-CN" w:bidi="ar"/>
              </w:rPr>
              <w:t>强噪声情形下滚动轴承微弱故障特征提取与诊断</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王莹莹</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129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PG2023129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刮板式智能卸煤装备研究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郑宏远</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PG2023130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连续回转电液伺服马达摩擦机理研究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白博宬</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PG2023131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基于图学习的复杂机电装备故障诊断方法研究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李昕鸣</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2022</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132</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PG2023132</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基于声子晶体理论的新型浮置板轨道设计及低频减振机理研究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温佳琦</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133</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PG2023133</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基于球磨铸铁制动盘表面疲劳裂纹扩展行为的喷丸参数优化</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高紫钰</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134</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PG2023134</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spacing w:val="-6"/>
                <w:kern w:val="0"/>
                <w:sz w:val="20"/>
                <w:szCs w:val="20"/>
                <w:u w:val="none"/>
                <w:lang w:val="en-US" w:eastAsia="zh-CN" w:bidi="ar"/>
              </w:rPr>
              <w:t>MCHformer-RDP</w:t>
            </w:r>
            <w:r>
              <w:rPr>
                <w:rFonts w:hint="eastAsia" w:cs="宋体"/>
                <w:i w:val="0"/>
                <w:iCs w:val="0"/>
                <w:color w:val="000000"/>
                <w:spacing w:val="-6"/>
                <w:kern w:val="0"/>
                <w:sz w:val="20"/>
                <w:szCs w:val="20"/>
                <w:u w:val="none"/>
                <w:lang w:val="en-US" w:eastAsia="zh-CN" w:bidi="ar"/>
              </w:rPr>
              <w:t>：</w:t>
            </w:r>
            <w:r>
              <w:rPr>
                <w:rStyle w:val="50"/>
                <w:rFonts w:hint="eastAsia" w:ascii="Times New Roman" w:hAnsi="Times New Roman" w:eastAsia="宋体" w:cs="宋体"/>
                <w:spacing w:val="-6"/>
                <w:sz w:val="20"/>
                <w:szCs w:val="20"/>
                <w:lang w:val="en-US" w:eastAsia="zh-CN" w:bidi="ar"/>
              </w:rPr>
              <w:t>全局和局部联合的</w:t>
            </w:r>
            <w:r>
              <w:rPr>
                <w:rFonts w:hint="eastAsia" w:ascii="Times New Roman" w:hAnsi="Times New Roman" w:eastAsia="宋体" w:cs="宋体"/>
                <w:i w:val="0"/>
                <w:iCs w:val="0"/>
                <w:color w:val="000000"/>
                <w:spacing w:val="-6"/>
                <w:kern w:val="0"/>
                <w:sz w:val="20"/>
                <w:szCs w:val="20"/>
                <w:u w:val="none"/>
                <w:lang w:val="en-US" w:eastAsia="zh-CN" w:bidi="ar"/>
              </w:rPr>
              <w:t>CNN</w:t>
            </w:r>
            <w:r>
              <w:rPr>
                <w:rStyle w:val="50"/>
                <w:rFonts w:hint="eastAsia" w:ascii="Times New Roman" w:hAnsi="Times New Roman" w:eastAsia="宋体" w:cs="宋体"/>
                <w:spacing w:val="-6"/>
                <w:sz w:val="20"/>
                <w:szCs w:val="20"/>
                <w:lang w:val="en-US" w:eastAsia="zh-CN" w:bidi="ar"/>
              </w:rPr>
              <w:t>和混合</w:t>
            </w:r>
            <w:r>
              <w:rPr>
                <w:rFonts w:hint="eastAsia" w:ascii="Times New Roman" w:hAnsi="Times New Roman" w:eastAsia="宋体" w:cs="宋体"/>
                <w:i w:val="0"/>
                <w:iCs w:val="0"/>
                <w:color w:val="000000"/>
                <w:spacing w:val="-6"/>
                <w:kern w:val="0"/>
                <w:sz w:val="20"/>
                <w:szCs w:val="20"/>
                <w:u w:val="none"/>
                <w:lang w:val="en-US" w:eastAsia="zh-CN" w:bidi="ar"/>
              </w:rPr>
              <w:t>transformer</w:t>
            </w:r>
            <w:r>
              <w:rPr>
                <w:rStyle w:val="50"/>
                <w:rFonts w:hint="eastAsia" w:ascii="Times New Roman" w:hAnsi="Times New Roman" w:eastAsia="宋体" w:cs="宋体"/>
                <w:spacing w:val="-6"/>
                <w:sz w:val="20"/>
                <w:szCs w:val="20"/>
                <w:lang w:val="en-US" w:eastAsia="zh-CN" w:bidi="ar"/>
              </w:rPr>
              <w:t>相融合的轴承故障诊断框架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常猛</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135</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PG2023135</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选区激光熔化成形</w:t>
            </w:r>
            <w:r>
              <w:rPr>
                <w:rFonts w:hint="eastAsia" w:ascii="Times New Roman" w:hAnsi="Times New Roman" w:eastAsia="宋体" w:cs="宋体"/>
                <w:i w:val="0"/>
                <w:iCs w:val="0"/>
                <w:color w:val="000000"/>
                <w:kern w:val="0"/>
                <w:sz w:val="20"/>
                <w:szCs w:val="20"/>
                <w:u w:val="none"/>
                <w:lang w:val="en-US" w:eastAsia="zh-CN" w:bidi="ar"/>
              </w:rPr>
              <w:t>Ti-6Al-4V</w:t>
            </w:r>
            <w:r>
              <w:rPr>
                <w:rStyle w:val="50"/>
                <w:rFonts w:hint="eastAsia" w:ascii="Times New Roman" w:hAnsi="Times New Roman" w:eastAsia="宋体" w:cs="宋体"/>
                <w:sz w:val="20"/>
                <w:szCs w:val="20"/>
                <w:lang w:val="en-US" w:eastAsia="zh-CN" w:bidi="ar"/>
              </w:rPr>
              <w:t>悬垂及变厚度结构精度研究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刘琪</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136</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PG2023136</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pacing w:val="-6"/>
                <w:sz w:val="20"/>
                <w:szCs w:val="20"/>
                <w:lang w:val="en-US" w:eastAsia="zh-CN" w:bidi="ar"/>
              </w:rPr>
              <w:t>面向不同工作环境的电子节气门设计与控制研究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赵磊</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137</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PG2023137</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基于粒子群算法的多相耦合射流喷嘴结构优化研究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陈萧阳</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138</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PG2023138</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数字化平台下建筑机械租赁闭环供应链的决策优化问题研究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方一凡</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139</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PG2023139</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w:t>
            </w:r>
            <w:r>
              <w:rPr>
                <w:rFonts w:hint="eastAsia" w:ascii="Times New Roman" w:hAnsi="Times New Roman" w:eastAsia="宋体" w:cs="宋体"/>
                <w:i w:val="0"/>
                <w:iCs w:val="0"/>
                <w:color w:val="000000"/>
                <w:kern w:val="0"/>
                <w:sz w:val="20"/>
                <w:szCs w:val="20"/>
                <w:u w:val="none"/>
                <w:lang w:val="en-US" w:eastAsia="zh-CN" w:bidi="ar"/>
              </w:rPr>
              <w:t>unet</w:t>
            </w:r>
            <w:r>
              <w:rPr>
                <w:rStyle w:val="50"/>
                <w:rFonts w:hint="eastAsia" w:ascii="Times New Roman" w:hAnsi="Times New Roman" w:eastAsia="宋体" w:cs="宋体"/>
                <w:sz w:val="20"/>
                <w:szCs w:val="20"/>
                <w:lang w:val="en-US" w:eastAsia="zh-CN" w:bidi="ar"/>
              </w:rPr>
              <w:t>卷积神经网络的医疗影像分割模型</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邵硕</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140</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PG2023140</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用于塔吊的可遥控智能吊钩的设计研究</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徐佳琦</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shd w:val="clear" w:color="auto" w:fill="auto"/>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141</w:t>
            </w:r>
          </w:p>
        </w:tc>
        <w:tc>
          <w:tcPr>
            <w:tcW w:w="1146"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shd w:val="clear" w:color="auto" w:fill="auto"/>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PG2023141</w:t>
            </w:r>
          </w:p>
        </w:tc>
        <w:tc>
          <w:tcPr>
            <w:tcW w:w="4012"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仿生足式机器人的柔顺智能行走控制器设计</w:t>
            </w:r>
          </w:p>
        </w:tc>
        <w:tc>
          <w:tcPr>
            <w:tcW w:w="945"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孙茂琳</w:t>
            </w:r>
          </w:p>
        </w:tc>
        <w:tc>
          <w:tcPr>
            <w:tcW w:w="767" w:type="dxa"/>
            <w:shd w:val="clear" w:color="auto" w:fill="auto"/>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shd w:val="clear" w:color="auto" w:fill="auto"/>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142</w:t>
            </w:r>
          </w:p>
        </w:tc>
        <w:tc>
          <w:tcPr>
            <w:tcW w:w="1146"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机电学院</w:t>
            </w:r>
          </w:p>
        </w:tc>
        <w:tc>
          <w:tcPr>
            <w:tcW w:w="1318" w:type="dxa"/>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PG2023142</w:t>
            </w:r>
          </w:p>
        </w:tc>
        <w:tc>
          <w:tcPr>
            <w:tcW w:w="4012"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基于视觉的软性机械手抓持技术研究</w:t>
            </w:r>
          </w:p>
        </w:tc>
        <w:tc>
          <w:tcPr>
            <w:tcW w:w="945"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徐礼涛</w:t>
            </w:r>
          </w:p>
        </w:tc>
        <w:tc>
          <w:tcPr>
            <w:tcW w:w="767" w:type="dxa"/>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143</w:t>
            </w:r>
          </w:p>
        </w:tc>
        <w:tc>
          <w:tcPr>
            <w:tcW w:w="1146"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理学院</w:t>
            </w:r>
          </w:p>
        </w:tc>
        <w:tc>
          <w:tcPr>
            <w:tcW w:w="1318" w:type="dxa"/>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PG2023143</w:t>
            </w:r>
          </w:p>
        </w:tc>
        <w:tc>
          <w:tcPr>
            <w:tcW w:w="4012"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基于深度学习的点云上采样技术研究</w:t>
            </w:r>
          </w:p>
        </w:tc>
        <w:tc>
          <w:tcPr>
            <w:tcW w:w="945"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王皓辰</w:t>
            </w:r>
          </w:p>
        </w:tc>
        <w:tc>
          <w:tcPr>
            <w:tcW w:w="767" w:type="dxa"/>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144</w:t>
            </w:r>
          </w:p>
        </w:tc>
        <w:tc>
          <w:tcPr>
            <w:tcW w:w="1146"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理学院</w:t>
            </w:r>
          </w:p>
        </w:tc>
        <w:tc>
          <w:tcPr>
            <w:tcW w:w="1318" w:type="dxa"/>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PG2023144</w:t>
            </w:r>
          </w:p>
        </w:tc>
        <w:tc>
          <w:tcPr>
            <w:tcW w:w="4012"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分布阶</w:t>
            </w:r>
            <w:r>
              <w:rPr>
                <w:rFonts w:hint="eastAsia" w:ascii="Times New Roman" w:hAnsi="Times New Roman" w:eastAsia="宋体" w:cs="宋体"/>
                <w:i w:val="0"/>
                <w:iCs w:val="0"/>
                <w:color w:val="000000"/>
                <w:kern w:val="0"/>
                <w:sz w:val="20"/>
                <w:szCs w:val="20"/>
                <w:u w:val="none"/>
                <w:lang w:val="en-US" w:eastAsia="zh-CN" w:bidi="ar"/>
              </w:rPr>
              <w:t>Maxwell</w:t>
            </w:r>
            <w:r>
              <w:rPr>
                <w:rStyle w:val="50"/>
                <w:rFonts w:hint="eastAsia" w:ascii="Times New Roman" w:hAnsi="Times New Roman" w:eastAsia="宋体" w:cs="宋体"/>
                <w:sz w:val="20"/>
                <w:szCs w:val="20"/>
                <w:lang w:val="en-US" w:eastAsia="zh-CN" w:bidi="ar"/>
              </w:rPr>
              <w:t>纳米流体的拉伸流动、传热和磁扩散分析</w:t>
            </w:r>
          </w:p>
        </w:tc>
        <w:tc>
          <w:tcPr>
            <w:tcW w:w="945"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吴学珂</w:t>
            </w:r>
          </w:p>
        </w:tc>
        <w:tc>
          <w:tcPr>
            <w:tcW w:w="767" w:type="dxa"/>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145</w:t>
            </w:r>
          </w:p>
        </w:tc>
        <w:tc>
          <w:tcPr>
            <w:tcW w:w="1146"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理学院</w:t>
            </w:r>
          </w:p>
        </w:tc>
        <w:tc>
          <w:tcPr>
            <w:tcW w:w="1318" w:type="dxa"/>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PG2023145</w:t>
            </w:r>
          </w:p>
        </w:tc>
        <w:tc>
          <w:tcPr>
            <w:tcW w:w="4012"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具有疫苗接种及媒体播报的埃博拉传染病模型的构建及动力学分析</w:t>
            </w:r>
          </w:p>
        </w:tc>
        <w:tc>
          <w:tcPr>
            <w:tcW w:w="945"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李佳慧</w:t>
            </w:r>
          </w:p>
        </w:tc>
        <w:tc>
          <w:tcPr>
            <w:tcW w:w="767" w:type="dxa"/>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146</w:t>
            </w:r>
          </w:p>
        </w:tc>
        <w:tc>
          <w:tcPr>
            <w:tcW w:w="1146"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理学院</w:t>
            </w:r>
          </w:p>
        </w:tc>
        <w:tc>
          <w:tcPr>
            <w:tcW w:w="1318" w:type="dxa"/>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PG2023146</w:t>
            </w:r>
          </w:p>
        </w:tc>
        <w:tc>
          <w:tcPr>
            <w:tcW w:w="4012"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针对建筑工地的图像字幕描述方法</w:t>
            </w:r>
          </w:p>
        </w:tc>
        <w:tc>
          <w:tcPr>
            <w:tcW w:w="945"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宋卡妮</w:t>
            </w:r>
          </w:p>
        </w:tc>
        <w:tc>
          <w:tcPr>
            <w:tcW w:w="767" w:type="dxa"/>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应用研究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vAlign w:val="center"/>
          </w:tcPr>
          <w:p>
            <w:pPr>
              <w:widowControl/>
              <w:jc w:val="center"/>
              <w:rPr>
                <w:rFonts w:hint="eastAsia" w:ascii="Times New Roman" w:hAnsi="Times New Roman" w:eastAsia="仿宋" w:cs="仿宋"/>
                <w:kern w:val="0"/>
                <w:sz w:val="20"/>
                <w:szCs w:val="20"/>
                <w:lang w:val="en-US" w:eastAsia="zh-CN"/>
              </w:rPr>
            </w:pPr>
            <w:r>
              <w:rPr>
                <w:rFonts w:hint="eastAsia" w:ascii="Times New Roman" w:hAnsi="Times New Roman" w:eastAsia="仿宋" w:cs="仿宋"/>
                <w:kern w:val="0"/>
                <w:sz w:val="20"/>
                <w:szCs w:val="20"/>
                <w:lang w:val="en-US" w:eastAsia="zh-CN"/>
              </w:rPr>
              <w:t>147</w:t>
            </w:r>
          </w:p>
        </w:tc>
        <w:tc>
          <w:tcPr>
            <w:tcW w:w="1146"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理学院</w:t>
            </w:r>
          </w:p>
        </w:tc>
        <w:tc>
          <w:tcPr>
            <w:tcW w:w="1318" w:type="dxa"/>
            <w:vAlign w:val="center"/>
          </w:tcPr>
          <w:p>
            <w:pPr>
              <w:widowControl/>
              <w:jc w:val="center"/>
              <w:rPr>
                <w:rFonts w:hint="eastAsia"/>
                <w:color w:val="000000"/>
                <w:sz w:val="20"/>
                <w:szCs w:val="20"/>
                <w:lang w:val="en-US" w:eastAsia="zh-CN"/>
              </w:rPr>
            </w:pPr>
            <w:r>
              <w:rPr>
                <w:rFonts w:hint="eastAsia"/>
                <w:color w:val="000000"/>
                <w:sz w:val="20"/>
                <w:szCs w:val="20"/>
                <w:lang w:val="en-US" w:eastAsia="zh-CN"/>
              </w:rPr>
              <w:t>PG2023147</w:t>
            </w:r>
          </w:p>
        </w:tc>
        <w:tc>
          <w:tcPr>
            <w:tcW w:w="4012"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Style w:val="50"/>
                <w:rFonts w:hint="eastAsia" w:ascii="Times New Roman" w:hAnsi="Times New Roman" w:eastAsia="宋体" w:cs="宋体"/>
                <w:sz w:val="20"/>
                <w:szCs w:val="20"/>
                <w:lang w:val="en-US" w:eastAsia="zh-CN" w:bidi="ar"/>
              </w:rPr>
              <w:t>基于深度学习的域适应目标检测算法研究</w:t>
            </w:r>
          </w:p>
        </w:tc>
        <w:tc>
          <w:tcPr>
            <w:tcW w:w="945"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邱媛媛</w:t>
            </w:r>
          </w:p>
        </w:tc>
        <w:tc>
          <w:tcPr>
            <w:tcW w:w="767" w:type="dxa"/>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7" w:type="dxa"/>
            <w:vAlign w:val="center"/>
          </w:tcPr>
          <w:p>
            <w:pPr>
              <w:widowControl/>
              <w:jc w:val="center"/>
              <w:rPr>
                <w:rFonts w:hint="default" w:ascii="Times New Roman" w:hAnsi="Times New Roman" w:eastAsia="仿宋" w:cs="仿宋"/>
                <w:kern w:val="0"/>
                <w:sz w:val="20"/>
                <w:szCs w:val="20"/>
                <w:lang w:val="en-US" w:eastAsia="zh-CN"/>
              </w:rPr>
            </w:pPr>
            <w:r>
              <w:rPr>
                <w:rFonts w:hint="eastAsia" w:eastAsia="仿宋" w:cs="仿宋"/>
                <w:kern w:val="0"/>
                <w:sz w:val="20"/>
                <w:szCs w:val="20"/>
                <w:lang w:val="en-US" w:eastAsia="zh-CN"/>
              </w:rPr>
              <w:t>148</w:t>
            </w:r>
          </w:p>
        </w:tc>
        <w:tc>
          <w:tcPr>
            <w:tcW w:w="1146"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马克思主义学院</w:t>
            </w:r>
          </w:p>
        </w:tc>
        <w:tc>
          <w:tcPr>
            <w:tcW w:w="1318" w:type="dxa"/>
            <w:vAlign w:val="center"/>
          </w:tcPr>
          <w:p>
            <w:pPr>
              <w:widowControl/>
              <w:jc w:val="center"/>
              <w:rPr>
                <w:rFonts w:hint="default"/>
                <w:color w:val="000000"/>
                <w:sz w:val="20"/>
                <w:szCs w:val="20"/>
                <w:lang w:val="en-US" w:eastAsia="zh-CN"/>
              </w:rPr>
            </w:pPr>
            <w:r>
              <w:rPr>
                <w:rFonts w:hint="eastAsia"/>
                <w:color w:val="000000"/>
                <w:sz w:val="20"/>
                <w:szCs w:val="20"/>
                <w:lang w:val="en-US" w:eastAsia="zh-CN"/>
              </w:rPr>
              <w:t>PG2023148</w:t>
            </w:r>
          </w:p>
        </w:tc>
        <w:tc>
          <w:tcPr>
            <w:tcW w:w="4012"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党内巡视制度的历史演进与现实启示研究</w:t>
            </w:r>
          </w:p>
        </w:tc>
        <w:tc>
          <w:tcPr>
            <w:tcW w:w="945"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刘奇慧</w:t>
            </w:r>
          </w:p>
        </w:tc>
        <w:tc>
          <w:tcPr>
            <w:tcW w:w="767" w:type="dxa"/>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2021</w:t>
            </w:r>
          </w:p>
        </w:tc>
        <w:tc>
          <w:tcPr>
            <w:tcW w:w="1147" w:type="dxa"/>
            <w:vAlign w:val="center"/>
          </w:tcPr>
          <w:p>
            <w:pPr>
              <w:keepNext w:val="0"/>
              <w:keepLines w:val="0"/>
              <w:pageBreakBefore w:val="0"/>
              <w:widowControl/>
              <w:suppressLineNumbers w:val="0"/>
              <w:kinsoku/>
              <w:wordWrap/>
              <w:overflowPunct/>
              <w:topLinePunct w:val="0"/>
              <w:autoSpaceDE/>
              <w:autoSpaceDN/>
              <w:bidi w:val="0"/>
              <w:snapToGrid w:val="0"/>
              <w:jc w:val="center"/>
              <w:textAlignment w:val="center"/>
              <w:rPr>
                <w:rFonts w:hint="eastAsia" w:ascii="Times New Roman" w:hAnsi="Times New Roman" w:eastAsia="宋体" w:cs="宋体"/>
                <w:kern w:val="2"/>
                <w:sz w:val="20"/>
                <w:szCs w:val="20"/>
                <w:lang w:val="en-US" w:eastAsia="zh-CN" w:bidi="ar-SA"/>
              </w:rPr>
            </w:pPr>
            <w:r>
              <w:rPr>
                <w:rFonts w:hint="eastAsia" w:ascii="Times New Roman" w:hAnsi="Times New Roman" w:eastAsia="宋体" w:cs="宋体"/>
                <w:i w:val="0"/>
                <w:iCs w:val="0"/>
                <w:color w:val="000000"/>
                <w:kern w:val="0"/>
                <w:sz w:val="20"/>
                <w:szCs w:val="20"/>
                <w:u w:val="none"/>
                <w:lang w:val="en-US" w:eastAsia="zh-CN" w:bidi="ar"/>
              </w:rPr>
              <w:t>基础研究</w:t>
            </w:r>
          </w:p>
        </w:tc>
      </w:tr>
    </w:tbl>
    <w:p>
      <w:pPr>
        <w:jc w:val="left"/>
        <w:rPr>
          <w:rFonts w:eastAsia="仿宋_GB2312"/>
          <w:sz w:val="24"/>
        </w:rPr>
      </w:pPr>
    </w:p>
    <w:sectPr>
      <w:footerReference r:id="rId3" w:type="default"/>
      <w:footerReference r:id="rId4" w:type="even"/>
      <w:pgSz w:w="11906" w:h="16838"/>
      <w:pgMar w:top="2269" w:right="1474" w:bottom="1985" w:left="1588" w:header="851" w:footer="158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04C3BC8-440E-4EA8-8CB0-BF0B5A656050}"/>
  </w:font>
  <w:font w:name="黑体">
    <w:panose1 w:val="02010609060101010101"/>
    <w:charset w:val="86"/>
    <w:family w:val="auto"/>
    <w:pitch w:val="default"/>
    <w:sig w:usb0="800002BF" w:usb1="38CF7CFA" w:usb2="00000016" w:usb3="00000000" w:csb0="00040001" w:csb1="00000000"/>
    <w:embedRegular r:id="rId2" w:fontKey="{2384014C-63C2-47A7-8DA5-D8916A576C8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黑体"/>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26EE192F-9AED-456C-B5EC-C882744A77AC}"/>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embedRegular r:id="rId4" w:fontKey="{A6907433-E46F-4A52-82E8-29246AD04C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ind w:firstLine="280" w:firstLineChars="100"/>
      <w:jc w:val="right"/>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7</w:t>
    </w:r>
    <w:r>
      <w:rPr>
        <w:sz w:val="28"/>
        <w:szCs w:val="28"/>
      </w:rPr>
      <w:fldChar w:fldCharType="end"/>
    </w:r>
    <w:r>
      <w:rPr>
        <w:sz w:val="28"/>
        <w:szCs w:val="28"/>
      </w:rPr>
      <w:t xml:space="preserve"> </w:t>
    </w:r>
    <w:r>
      <w:rPr>
        <w:rFonts w:hint="eastAsia"/>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280" w:firstLineChars="100"/>
      <w:rPr>
        <w:sz w:val="28"/>
        <w:szCs w:val="28"/>
      </w:rPr>
    </w:pPr>
    <w:r>
      <w:rPr>
        <w:rFonts w:hint="eastAsia"/>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r>
      <w:rPr>
        <w:rFonts w:hint="eastAsia"/>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ZTM2MDhiNGJlNDk0YzQ1NzNiZGY2ZDViZjU4MDgifQ=="/>
  </w:docVars>
  <w:rsids>
    <w:rsidRoot w:val="00B53548"/>
    <w:rsid w:val="000007CE"/>
    <w:rsid w:val="00001FFC"/>
    <w:rsid w:val="0000439D"/>
    <w:rsid w:val="000070B2"/>
    <w:rsid w:val="00012D78"/>
    <w:rsid w:val="00012F69"/>
    <w:rsid w:val="0001416A"/>
    <w:rsid w:val="00021AAC"/>
    <w:rsid w:val="000273A3"/>
    <w:rsid w:val="0003790F"/>
    <w:rsid w:val="00043F8E"/>
    <w:rsid w:val="000448EF"/>
    <w:rsid w:val="00045F51"/>
    <w:rsid w:val="00062EF0"/>
    <w:rsid w:val="000744B1"/>
    <w:rsid w:val="00082E13"/>
    <w:rsid w:val="00082E8C"/>
    <w:rsid w:val="000832DB"/>
    <w:rsid w:val="0008466E"/>
    <w:rsid w:val="00095D2C"/>
    <w:rsid w:val="0009771F"/>
    <w:rsid w:val="000A14C8"/>
    <w:rsid w:val="000A1D5E"/>
    <w:rsid w:val="000A44E3"/>
    <w:rsid w:val="000A7D03"/>
    <w:rsid w:val="000B04F5"/>
    <w:rsid w:val="000B16E3"/>
    <w:rsid w:val="000B1AF2"/>
    <w:rsid w:val="000B5717"/>
    <w:rsid w:val="000C125C"/>
    <w:rsid w:val="000C179F"/>
    <w:rsid w:val="000C3D0F"/>
    <w:rsid w:val="000C677E"/>
    <w:rsid w:val="000D1836"/>
    <w:rsid w:val="000D6251"/>
    <w:rsid w:val="000D6E4F"/>
    <w:rsid w:val="000D78D9"/>
    <w:rsid w:val="00101661"/>
    <w:rsid w:val="00102BC5"/>
    <w:rsid w:val="001030CE"/>
    <w:rsid w:val="00105DA1"/>
    <w:rsid w:val="0010641A"/>
    <w:rsid w:val="00111BA3"/>
    <w:rsid w:val="00112A8D"/>
    <w:rsid w:val="00114260"/>
    <w:rsid w:val="00134B99"/>
    <w:rsid w:val="001414CF"/>
    <w:rsid w:val="001418FB"/>
    <w:rsid w:val="00147A4A"/>
    <w:rsid w:val="00154CBB"/>
    <w:rsid w:val="00154D62"/>
    <w:rsid w:val="0015595D"/>
    <w:rsid w:val="00162C00"/>
    <w:rsid w:val="00162F31"/>
    <w:rsid w:val="0016482F"/>
    <w:rsid w:val="00166671"/>
    <w:rsid w:val="00181B4E"/>
    <w:rsid w:val="001840C8"/>
    <w:rsid w:val="00186681"/>
    <w:rsid w:val="00190019"/>
    <w:rsid w:val="00195852"/>
    <w:rsid w:val="001B2FA6"/>
    <w:rsid w:val="001B3C05"/>
    <w:rsid w:val="001B629B"/>
    <w:rsid w:val="001B6B15"/>
    <w:rsid w:val="001C1D64"/>
    <w:rsid w:val="001C2099"/>
    <w:rsid w:val="001D6C52"/>
    <w:rsid w:val="001D7AD5"/>
    <w:rsid w:val="001E395E"/>
    <w:rsid w:val="001E6E4F"/>
    <w:rsid w:val="001F0E19"/>
    <w:rsid w:val="001F425D"/>
    <w:rsid w:val="00200698"/>
    <w:rsid w:val="00201C09"/>
    <w:rsid w:val="00201F07"/>
    <w:rsid w:val="00202E15"/>
    <w:rsid w:val="002104FB"/>
    <w:rsid w:val="0021103B"/>
    <w:rsid w:val="00221B3D"/>
    <w:rsid w:val="0022468B"/>
    <w:rsid w:val="0022590B"/>
    <w:rsid w:val="00233321"/>
    <w:rsid w:val="002338CA"/>
    <w:rsid w:val="00233B6A"/>
    <w:rsid w:val="00243062"/>
    <w:rsid w:val="00244C21"/>
    <w:rsid w:val="00270428"/>
    <w:rsid w:val="0027269B"/>
    <w:rsid w:val="002732C1"/>
    <w:rsid w:val="002805E6"/>
    <w:rsid w:val="002826AB"/>
    <w:rsid w:val="00285D63"/>
    <w:rsid w:val="00286438"/>
    <w:rsid w:val="002927D4"/>
    <w:rsid w:val="00297807"/>
    <w:rsid w:val="002A0F40"/>
    <w:rsid w:val="002A2CFE"/>
    <w:rsid w:val="002A7431"/>
    <w:rsid w:val="002B1F1C"/>
    <w:rsid w:val="002B2BF8"/>
    <w:rsid w:val="002B2FD0"/>
    <w:rsid w:val="002B679C"/>
    <w:rsid w:val="002B67BF"/>
    <w:rsid w:val="002D254F"/>
    <w:rsid w:val="002D6215"/>
    <w:rsid w:val="002D6901"/>
    <w:rsid w:val="002E472C"/>
    <w:rsid w:val="002E6194"/>
    <w:rsid w:val="002F0171"/>
    <w:rsid w:val="002F02AD"/>
    <w:rsid w:val="002F3CB8"/>
    <w:rsid w:val="002F41FE"/>
    <w:rsid w:val="003010B6"/>
    <w:rsid w:val="0030319E"/>
    <w:rsid w:val="0031233C"/>
    <w:rsid w:val="00312B87"/>
    <w:rsid w:val="003135CA"/>
    <w:rsid w:val="003175C8"/>
    <w:rsid w:val="00322925"/>
    <w:rsid w:val="003231D7"/>
    <w:rsid w:val="00332358"/>
    <w:rsid w:val="0035486C"/>
    <w:rsid w:val="00361D89"/>
    <w:rsid w:val="00373DC4"/>
    <w:rsid w:val="003776F4"/>
    <w:rsid w:val="0037790D"/>
    <w:rsid w:val="0038500E"/>
    <w:rsid w:val="003908D6"/>
    <w:rsid w:val="00394B36"/>
    <w:rsid w:val="003A2641"/>
    <w:rsid w:val="003A6188"/>
    <w:rsid w:val="003B2C23"/>
    <w:rsid w:val="003B515E"/>
    <w:rsid w:val="003C35A9"/>
    <w:rsid w:val="003C3B35"/>
    <w:rsid w:val="003C4132"/>
    <w:rsid w:val="003C77B6"/>
    <w:rsid w:val="003E12E3"/>
    <w:rsid w:val="003E32B3"/>
    <w:rsid w:val="003E4BA8"/>
    <w:rsid w:val="003F0E66"/>
    <w:rsid w:val="003F2AA4"/>
    <w:rsid w:val="003F5C78"/>
    <w:rsid w:val="003F6703"/>
    <w:rsid w:val="003F6E27"/>
    <w:rsid w:val="00401199"/>
    <w:rsid w:val="00404CAA"/>
    <w:rsid w:val="004076F8"/>
    <w:rsid w:val="00407C45"/>
    <w:rsid w:val="00412779"/>
    <w:rsid w:val="00412792"/>
    <w:rsid w:val="00412CEC"/>
    <w:rsid w:val="00412D07"/>
    <w:rsid w:val="004214BC"/>
    <w:rsid w:val="00421ADD"/>
    <w:rsid w:val="004376CC"/>
    <w:rsid w:val="0044292F"/>
    <w:rsid w:val="004454FD"/>
    <w:rsid w:val="00445AF5"/>
    <w:rsid w:val="0044739D"/>
    <w:rsid w:val="00454274"/>
    <w:rsid w:val="00465599"/>
    <w:rsid w:val="0046776F"/>
    <w:rsid w:val="004750B1"/>
    <w:rsid w:val="004759C3"/>
    <w:rsid w:val="00476AC6"/>
    <w:rsid w:val="004848C5"/>
    <w:rsid w:val="0048719E"/>
    <w:rsid w:val="00490AF3"/>
    <w:rsid w:val="0049603F"/>
    <w:rsid w:val="004A1946"/>
    <w:rsid w:val="004B3069"/>
    <w:rsid w:val="004C3DE7"/>
    <w:rsid w:val="004D5637"/>
    <w:rsid w:val="004E24A4"/>
    <w:rsid w:val="004E571A"/>
    <w:rsid w:val="004E7E87"/>
    <w:rsid w:val="004F20D3"/>
    <w:rsid w:val="004F7185"/>
    <w:rsid w:val="004F72FB"/>
    <w:rsid w:val="0050258B"/>
    <w:rsid w:val="00502666"/>
    <w:rsid w:val="00503E58"/>
    <w:rsid w:val="005041AB"/>
    <w:rsid w:val="00510D9A"/>
    <w:rsid w:val="00511486"/>
    <w:rsid w:val="005165C4"/>
    <w:rsid w:val="005204FC"/>
    <w:rsid w:val="005235DC"/>
    <w:rsid w:val="00526F16"/>
    <w:rsid w:val="00531884"/>
    <w:rsid w:val="00534FF3"/>
    <w:rsid w:val="00537881"/>
    <w:rsid w:val="00540C7F"/>
    <w:rsid w:val="00543426"/>
    <w:rsid w:val="0055081F"/>
    <w:rsid w:val="00551442"/>
    <w:rsid w:val="00570428"/>
    <w:rsid w:val="005805DA"/>
    <w:rsid w:val="00582AC6"/>
    <w:rsid w:val="00583E80"/>
    <w:rsid w:val="00586088"/>
    <w:rsid w:val="00594A19"/>
    <w:rsid w:val="00596555"/>
    <w:rsid w:val="005A2251"/>
    <w:rsid w:val="005A4FE5"/>
    <w:rsid w:val="005A5FF4"/>
    <w:rsid w:val="005B16A0"/>
    <w:rsid w:val="005B4DCA"/>
    <w:rsid w:val="005C4D00"/>
    <w:rsid w:val="005E03B1"/>
    <w:rsid w:val="005E35B3"/>
    <w:rsid w:val="005E5F3E"/>
    <w:rsid w:val="005F18AE"/>
    <w:rsid w:val="005F1CEE"/>
    <w:rsid w:val="005F371A"/>
    <w:rsid w:val="005F41CB"/>
    <w:rsid w:val="005F49D7"/>
    <w:rsid w:val="005F72BE"/>
    <w:rsid w:val="006029E2"/>
    <w:rsid w:val="00603BD4"/>
    <w:rsid w:val="00604160"/>
    <w:rsid w:val="00607368"/>
    <w:rsid w:val="0061427D"/>
    <w:rsid w:val="006169EA"/>
    <w:rsid w:val="00636675"/>
    <w:rsid w:val="00636FC4"/>
    <w:rsid w:val="00640C0F"/>
    <w:rsid w:val="00642565"/>
    <w:rsid w:val="006466E6"/>
    <w:rsid w:val="0065490F"/>
    <w:rsid w:val="006555E2"/>
    <w:rsid w:val="006576C3"/>
    <w:rsid w:val="00657BFA"/>
    <w:rsid w:val="00662F3B"/>
    <w:rsid w:val="006661E8"/>
    <w:rsid w:val="00666839"/>
    <w:rsid w:val="00671D5E"/>
    <w:rsid w:val="006765FB"/>
    <w:rsid w:val="00680DF9"/>
    <w:rsid w:val="00684E88"/>
    <w:rsid w:val="00685871"/>
    <w:rsid w:val="00694180"/>
    <w:rsid w:val="006944E1"/>
    <w:rsid w:val="006A1EC5"/>
    <w:rsid w:val="006A20A7"/>
    <w:rsid w:val="006A28CC"/>
    <w:rsid w:val="006A68AD"/>
    <w:rsid w:val="006B0E96"/>
    <w:rsid w:val="006B16FE"/>
    <w:rsid w:val="006B6A98"/>
    <w:rsid w:val="006C74C2"/>
    <w:rsid w:val="006D1043"/>
    <w:rsid w:val="006D4CF8"/>
    <w:rsid w:val="006D56A3"/>
    <w:rsid w:val="006D7375"/>
    <w:rsid w:val="006D7908"/>
    <w:rsid w:val="006D79FD"/>
    <w:rsid w:val="006E1168"/>
    <w:rsid w:val="006E205B"/>
    <w:rsid w:val="006E2E3E"/>
    <w:rsid w:val="006E3EF0"/>
    <w:rsid w:val="006E45BE"/>
    <w:rsid w:val="006F33BC"/>
    <w:rsid w:val="006F355F"/>
    <w:rsid w:val="006F70FA"/>
    <w:rsid w:val="00703E58"/>
    <w:rsid w:val="00710759"/>
    <w:rsid w:val="007169AB"/>
    <w:rsid w:val="00717ED6"/>
    <w:rsid w:val="00721921"/>
    <w:rsid w:val="0072218E"/>
    <w:rsid w:val="00723021"/>
    <w:rsid w:val="00726AA2"/>
    <w:rsid w:val="007275E3"/>
    <w:rsid w:val="00730BEB"/>
    <w:rsid w:val="0073427C"/>
    <w:rsid w:val="00735A80"/>
    <w:rsid w:val="00735FEF"/>
    <w:rsid w:val="007442E7"/>
    <w:rsid w:val="00744D71"/>
    <w:rsid w:val="00747FA1"/>
    <w:rsid w:val="0075601A"/>
    <w:rsid w:val="00761B8C"/>
    <w:rsid w:val="00766BE4"/>
    <w:rsid w:val="0077259A"/>
    <w:rsid w:val="00787CE7"/>
    <w:rsid w:val="00792BD9"/>
    <w:rsid w:val="00794A47"/>
    <w:rsid w:val="00795977"/>
    <w:rsid w:val="007A1428"/>
    <w:rsid w:val="007A242C"/>
    <w:rsid w:val="007A4ED0"/>
    <w:rsid w:val="007B2750"/>
    <w:rsid w:val="007B59DD"/>
    <w:rsid w:val="007D2272"/>
    <w:rsid w:val="007E0532"/>
    <w:rsid w:val="007E1EFC"/>
    <w:rsid w:val="007E25BD"/>
    <w:rsid w:val="007E2802"/>
    <w:rsid w:val="007E31AB"/>
    <w:rsid w:val="007F181C"/>
    <w:rsid w:val="008036C7"/>
    <w:rsid w:val="00810753"/>
    <w:rsid w:val="00812104"/>
    <w:rsid w:val="008176A2"/>
    <w:rsid w:val="00821325"/>
    <w:rsid w:val="00823E81"/>
    <w:rsid w:val="008243BE"/>
    <w:rsid w:val="00825B53"/>
    <w:rsid w:val="00827E64"/>
    <w:rsid w:val="008431D1"/>
    <w:rsid w:val="00845471"/>
    <w:rsid w:val="008527DD"/>
    <w:rsid w:val="00860D6E"/>
    <w:rsid w:val="00864B0A"/>
    <w:rsid w:val="00867C75"/>
    <w:rsid w:val="00870AF5"/>
    <w:rsid w:val="00876031"/>
    <w:rsid w:val="008870FC"/>
    <w:rsid w:val="00892355"/>
    <w:rsid w:val="00892EFB"/>
    <w:rsid w:val="00893B70"/>
    <w:rsid w:val="00894D4C"/>
    <w:rsid w:val="008974A6"/>
    <w:rsid w:val="008A3170"/>
    <w:rsid w:val="008A796F"/>
    <w:rsid w:val="008C1643"/>
    <w:rsid w:val="008C5F2A"/>
    <w:rsid w:val="008D2730"/>
    <w:rsid w:val="008D409B"/>
    <w:rsid w:val="008D680E"/>
    <w:rsid w:val="008D774F"/>
    <w:rsid w:val="008F0414"/>
    <w:rsid w:val="008F0CD9"/>
    <w:rsid w:val="008F248C"/>
    <w:rsid w:val="008F3A86"/>
    <w:rsid w:val="009019DC"/>
    <w:rsid w:val="00904F87"/>
    <w:rsid w:val="00906169"/>
    <w:rsid w:val="00907256"/>
    <w:rsid w:val="00911B30"/>
    <w:rsid w:val="00914566"/>
    <w:rsid w:val="00914B20"/>
    <w:rsid w:val="00917C5C"/>
    <w:rsid w:val="00922591"/>
    <w:rsid w:val="009271F2"/>
    <w:rsid w:val="00932A61"/>
    <w:rsid w:val="009345CD"/>
    <w:rsid w:val="00935555"/>
    <w:rsid w:val="009356DB"/>
    <w:rsid w:val="00942A6E"/>
    <w:rsid w:val="00947628"/>
    <w:rsid w:val="00947E7C"/>
    <w:rsid w:val="00952270"/>
    <w:rsid w:val="00955C0E"/>
    <w:rsid w:val="009624CA"/>
    <w:rsid w:val="00963F21"/>
    <w:rsid w:val="0096764B"/>
    <w:rsid w:val="00971084"/>
    <w:rsid w:val="0097253E"/>
    <w:rsid w:val="00972E8C"/>
    <w:rsid w:val="0098556A"/>
    <w:rsid w:val="009971AA"/>
    <w:rsid w:val="009A719F"/>
    <w:rsid w:val="009B011F"/>
    <w:rsid w:val="009B25D5"/>
    <w:rsid w:val="009B26EB"/>
    <w:rsid w:val="009B50C7"/>
    <w:rsid w:val="009B68CC"/>
    <w:rsid w:val="009C14D2"/>
    <w:rsid w:val="009C2AD9"/>
    <w:rsid w:val="009C4633"/>
    <w:rsid w:val="009C4674"/>
    <w:rsid w:val="009D4775"/>
    <w:rsid w:val="009E2208"/>
    <w:rsid w:val="009E362A"/>
    <w:rsid w:val="009E6604"/>
    <w:rsid w:val="00A01D56"/>
    <w:rsid w:val="00A03CAC"/>
    <w:rsid w:val="00A0679A"/>
    <w:rsid w:val="00A07977"/>
    <w:rsid w:val="00A13222"/>
    <w:rsid w:val="00A17236"/>
    <w:rsid w:val="00A2214B"/>
    <w:rsid w:val="00A27A4B"/>
    <w:rsid w:val="00A319CA"/>
    <w:rsid w:val="00A320B5"/>
    <w:rsid w:val="00A42249"/>
    <w:rsid w:val="00A47B90"/>
    <w:rsid w:val="00A50B53"/>
    <w:rsid w:val="00A52869"/>
    <w:rsid w:val="00A55B5D"/>
    <w:rsid w:val="00A55B9D"/>
    <w:rsid w:val="00A56734"/>
    <w:rsid w:val="00A7334E"/>
    <w:rsid w:val="00A81709"/>
    <w:rsid w:val="00A83764"/>
    <w:rsid w:val="00A863CF"/>
    <w:rsid w:val="00A87931"/>
    <w:rsid w:val="00A905DE"/>
    <w:rsid w:val="00AA0117"/>
    <w:rsid w:val="00AA3140"/>
    <w:rsid w:val="00AA3AE7"/>
    <w:rsid w:val="00AA4F77"/>
    <w:rsid w:val="00AB019B"/>
    <w:rsid w:val="00AB3E83"/>
    <w:rsid w:val="00AB7D01"/>
    <w:rsid w:val="00AC3614"/>
    <w:rsid w:val="00AD2902"/>
    <w:rsid w:val="00AD2B25"/>
    <w:rsid w:val="00AD4394"/>
    <w:rsid w:val="00AE76CF"/>
    <w:rsid w:val="00AF7F9D"/>
    <w:rsid w:val="00B00AC1"/>
    <w:rsid w:val="00B00FE1"/>
    <w:rsid w:val="00B02611"/>
    <w:rsid w:val="00B028BF"/>
    <w:rsid w:val="00B07512"/>
    <w:rsid w:val="00B107E7"/>
    <w:rsid w:val="00B11D7B"/>
    <w:rsid w:val="00B15A31"/>
    <w:rsid w:val="00B16EC6"/>
    <w:rsid w:val="00B31238"/>
    <w:rsid w:val="00B32F40"/>
    <w:rsid w:val="00B53548"/>
    <w:rsid w:val="00B53A4C"/>
    <w:rsid w:val="00B6026B"/>
    <w:rsid w:val="00B63A3A"/>
    <w:rsid w:val="00B72C32"/>
    <w:rsid w:val="00B81212"/>
    <w:rsid w:val="00BA011E"/>
    <w:rsid w:val="00BA0CD6"/>
    <w:rsid w:val="00BA1F64"/>
    <w:rsid w:val="00BA5E3F"/>
    <w:rsid w:val="00BA600A"/>
    <w:rsid w:val="00BA70F2"/>
    <w:rsid w:val="00BC095E"/>
    <w:rsid w:val="00BC1039"/>
    <w:rsid w:val="00BC3821"/>
    <w:rsid w:val="00BC6E5A"/>
    <w:rsid w:val="00BD2B86"/>
    <w:rsid w:val="00BD6A3D"/>
    <w:rsid w:val="00BD755D"/>
    <w:rsid w:val="00BE76B9"/>
    <w:rsid w:val="00BF3926"/>
    <w:rsid w:val="00C02E9A"/>
    <w:rsid w:val="00C06AB3"/>
    <w:rsid w:val="00C10633"/>
    <w:rsid w:val="00C10A87"/>
    <w:rsid w:val="00C113CE"/>
    <w:rsid w:val="00C1251E"/>
    <w:rsid w:val="00C130C6"/>
    <w:rsid w:val="00C13468"/>
    <w:rsid w:val="00C17AB6"/>
    <w:rsid w:val="00C2247D"/>
    <w:rsid w:val="00C24189"/>
    <w:rsid w:val="00C3315E"/>
    <w:rsid w:val="00C411BA"/>
    <w:rsid w:val="00C4653A"/>
    <w:rsid w:val="00C47CA6"/>
    <w:rsid w:val="00C5264F"/>
    <w:rsid w:val="00C57D2E"/>
    <w:rsid w:val="00C60D0C"/>
    <w:rsid w:val="00C62D82"/>
    <w:rsid w:val="00C65C02"/>
    <w:rsid w:val="00C74D91"/>
    <w:rsid w:val="00C7500B"/>
    <w:rsid w:val="00C769F1"/>
    <w:rsid w:val="00C81E44"/>
    <w:rsid w:val="00C91328"/>
    <w:rsid w:val="00CA0341"/>
    <w:rsid w:val="00CA0386"/>
    <w:rsid w:val="00CA6CC7"/>
    <w:rsid w:val="00CA6E99"/>
    <w:rsid w:val="00CB71C8"/>
    <w:rsid w:val="00CB7FA0"/>
    <w:rsid w:val="00CD4DA9"/>
    <w:rsid w:val="00CD7F61"/>
    <w:rsid w:val="00CE0605"/>
    <w:rsid w:val="00CE08CF"/>
    <w:rsid w:val="00CE2B43"/>
    <w:rsid w:val="00CE3326"/>
    <w:rsid w:val="00CE3CD6"/>
    <w:rsid w:val="00D01F43"/>
    <w:rsid w:val="00D06A8B"/>
    <w:rsid w:val="00D118A4"/>
    <w:rsid w:val="00D14D86"/>
    <w:rsid w:val="00D20C59"/>
    <w:rsid w:val="00D217CE"/>
    <w:rsid w:val="00D23BD1"/>
    <w:rsid w:val="00D3021A"/>
    <w:rsid w:val="00D40B0E"/>
    <w:rsid w:val="00D451CB"/>
    <w:rsid w:val="00D546D5"/>
    <w:rsid w:val="00D54FCE"/>
    <w:rsid w:val="00D55572"/>
    <w:rsid w:val="00D6287A"/>
    <w:rsid w:val="00D62C41"/>
    <w:rsid w:val="00D65E89"/>
    <w:rsid w:val="00D70DCB"/>
    <w:rsid w:val="00D842C6"/>
    <w:rsid w:val="00D86D1E"/>
    <w:rsid w:val="00D92094"/>
    <w:rsid w:val="00D92670"/>
    <w:rsid w:val="00D95B0E"/>
    <w:rsid w:val="00DB528D"/>
    <w:rsid w:val="00DB75B9"/>
    <w:rsid w:val="00DC0636"/>
    <w:rsid w:val="00DC754D"/>
    <w:rsid w:val="00DC7BC3"/>
    <w:rsid w:val="00DD5A7B"/>
    <w:rsid w:val="00DD6EB0"/>
    <w:rsid w:val="00DE1301"/>
    <w:rsid w:val="00DF5ED7"/>
    <w:rsid w:val="00DF685E"/>
    <w:rsid w:val="00DF7CED"/>
    <w:rsid w:val="00E02908"/>
    <w:rsid w:val="00E03A61"/>
    <w:rsid w:val="00E11810"/>
    <w:rsid w:val="00E126E9"/>
    <w:rsid w:val="00E12FB4"/>
    <w:rsid w:val="00E15DAF"/>
    <w:rsid w:val="00E200AF"/>
    <w:rsid w:val="00E22346"/>
    <w:rsid w:val="00E300F1"/>
    <w:rsid w:val="00E3122E"/>
    <w:rsid w:val="00E3479E"/>
    <w:rsid w:val="00E357DC"/>
    <w:rsid w:val="00E4062F"/>
    <w:rsid w:val="00E53F71"/>
    <w:rsid w:val="00E55639"/>
    <w:rsid w:val="00E608A9"/>
    <w:rsid w:val="00E60D6F"/>
    <w:rsid w:val="00E70BC4"/>
    <w:rsid w:val="00E84F0D"/>
    <w:rsid w:val="00EA0D2D"/>
    <w:rsid w:val="00EA11DB"/>
    <w:rsid w:val="00EA1DEC"/>
    <w:rsid w:val="00EA1F87"/>
    <w:rsid w:val="00EA58D2"/>
    <w:rsid w:val="00EB09B9"/>
    <w:rsid w:val="00EB47E1"/>
    <w:rsid w:val="00EB4DB0"/>
    <w:rsid w:val="00EB7060"/>
    <w:rsid w:val="00EC1A85"/>
    <w:rsid w:val="00EC2EDA"/>
    <w:rsid w:val="00EC4DDA"/>
    <w:rsid w:val="00EC6F47"/>
    <w:rsid w:val="00ED24C1"/>
    <w:rsid w:val="00ED55B7"/>
    <w:rsid w:val="00EE0B6C"/>
    <w:rsid w:val="00EE0EDC"/>
    <w:rsid w:val="00EF31AA"/>
    <w:rsid w:val="00EF4B86"/>
    <w:rsid w:val="00EF7F0B"/>
    <w:rsid w:val="00F03C52"/>
    <w:rsid w:val="00F13BAF"/>
    <w:rsid w:val="00F13C59"/>
    <w:rsid w:val="00F154CB"/>
    <w:rsid w:val="00F15EF5"/>
    <w:rsid w:val="00F16955"/>
    <w:rsid w:val="00F2109A"/>
    <w:rsid w:val="00F24F1C"/>
    <w:rsid w:val="00F34274"/>
    <w:rsid w:val="00F4049F"/>
    <w:rsid w:val="00F522C6"/>
    <w:rsid w:val="00F605AF"/>
    <w:rsid w:val="00F6317A"/>
    <w:rsid w:val="00F6337E"/>
    <w:rsid w:val="00F67895"/>
    <w:rsid w:val="00F771D1"/>
    <w:rsid w:val="00F81B34"/>
    <w:rsid w:val="00F82E44"/>
    <w:rsid w:val="00F862A7"/>
    <w:rsid w:val="00F9745B"/>
    <w:rsid w:val="00FA5E3C"/>
    <w:rsid w:val="00FA7E38"/>
    <w:rsid w:val="00FB476A"/>
    <w:rsid w:val="00FB7517"/>
    <w:rsid w:val="00FC030A"/>
    <w:rsid w:val="00FC0B80"/>
    <w:rsid w:val="00FD2A6B"/>
    <w:rsid w:val="00FD30C3"/>
    <w:rsid w:val="00FD3F80"/>
    <w:rsid w:val="00FD7B21"/>
    <w:rsid w:val="00FE0A6F"/>
    <w:rsid w:val="00FE0E40"/>
    <w:rsid w:val="00FF2495"/>
    <w:rsid w:val="00FF5DC4"/>
    <w:rsid w:val="00FF71E4"/>
    <w:rsid w:val="0CEE3899"/>
    <w:rsid w:val="0F1A1AA8"/>
    <w:rsid w:val="114E14C6"/>
    <w:rsid w:val="16126BE6"/>
    <w:rsid w:val="1A065735"/>
    <w:rsid w:val="1CB03ADB"/>
    <w:rsid w:val="1E301218"/>
    <w:rsid w:val="1EE403B5"/>
    <w:rsid w:val="213674F1"/>
    <w:rsid w:val="23F07FAB"/>
    <w:rsid w:val="283915F6"/>
    <w:rsid w:val="33AD7FE0"/>
    <w:rsid w:val="3568263C"/>
    <w:rsid w:val="366D1989"/>
    <w:rsid w:val="3FC15FF2"/>
    <w:rsid w:val="42F20336"/>
    <w:rsid w:val="431164D2"/>
    <w:rsid w:val="49C460A4"/>
    <w:rsid w:val="4A093701"/>
    <w:rsid w:val="4C937188"/>
    <w:rsid w:val="4ED76A15"/>
    <w:rsid w:val="51F32FDB"/>
    <w:rsid w:val="5B873A47"/>
    <w:rsid w:val="64D55AB2"/>
    <w:rsid w:val="6C963BD9"/>
    <w:rsid w:val="6CB85FDA"/>
    <w:rsid w:val="736473A9"/>
    <w:rsid w:val="7E7D4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41"/>
    <w:qFormat/>
    <w:uiPriority w:val="0"/>
    <w:pPr>
      <w:jc w:val="left"/>
    </w:pPr>
  </w:style>
  <w:style w:type="paragraph" w:styleId="3">
    <w:name w:val="Body Text"/>
    <w:basedOn w:val="1"/>
    <w:qFormat/>
    <w:uiPriority w:val="0"/>
    <w:pPr>
      <w:adjustRightInd w:val="0"/>
      <w:spacing w:line="312" w:lineRule="atLeast"/>
      <w:textAlignment w:val="baseline"/>
    </w:pPr>
    <w:rPr>
      <w:rFonts w:ascii="创艺简标宋" w:eastAsia="创艺简标宋"/>
      <w:kern w:val="0"/>
      <w:sz w:val="32"/>
      <w:szCs w:val="20"/>
    </w:rPr>
  </w:style>
  <w:style w:type="paragraph" w:styleId="4">
    <w:name w:val="Body Text Indent"/>
    <w:basedOn w:val="1"/>
    <w:qFormat/>
    <w:uiPriority w:val="0"/>
    <w:pPr>
      <w:ind w:firstLine="555"/>
    </w:pPr>
    <w:rPr>
      <w:rFonts w:eastAsia="楷体_GB2312"/>
      <w:sz w:val="30"/>
      <w:szCs w:val="20"/>
    </w:rPr>
  </w:style>
  <w:style w:type="paragraph" w:styleId="5">
    <w:name w:val="Plain Text"/>
    <w:basedOn w:val="1"/>
    <w:qFormat/>
    <w:uiPriority w:val="0"/>
    <w:rPr>
      <w:rFonts w:ascii="宋体" w:hAnsi="Courier New"/>
      <w:szCs w:val="20"/>
    </w:rPr>
  </w:style>
  <w:style w:type="paragraph" w:styleId="6">
    <w:name w:val="Date"/>
    <w:basedOn w:val="1"/>
    <w:next w:val="1"/>
    <w:qFormat/>
    <w:uiPriority w:val="0"/>
    <w:pPr>
      <w:ind w:left="100" w:leftChars="2500"/>
    </w:pPr>
    <w:rPr>
      <w:rFonts w:ascii="仿宋_GB2312" w:hAnsi="宋体" w:eastAsia="仿宋_GB2312"/>
      <w:sz w:val="28"/>
    </w:rPr>
  </w:style>
  <w:style w:type="paragraph" w:styleId="7">
    <w:name w:val="Body Text Indent 2"/>
    <w:basedOn w:val="1"/>
    <w:link w:val="47"/>
    <w:qFormat/>
    <w:uiPriority w:val="0"/>
    <w:pPr>
      <w:ind w:firstLine="560" w:firstLineChars="200"/>
    </w:pPr>
    <w:rPr>
      <w:rFonts w:ascii="仿宋_GB2312" w:eastAsia="仿宋_GB2312"/>
      <w:sz w:val="28"/>
      <w:szCs w:val="20"/>
    </w:rPr>
  </w:style>
  <w:style w:type="paragraph" w:styleId="8">
    <w:name w:val="Balloon Text"/>
    <w:basedOn w:val="1"/>
    <w:semiHidden/>
    <w:qFormat/>
    <w:uiPriority w:val="0"/>
    <w:rPr>
      <w:sz w:val="18"/>
      <w:szCs w:val="18"/>
    </w:rPr>
  </w:style>
  <w:style w:type="paragraph" w:styleId="9">
    <w:name w:val="footer"/>
    <w:basedOn w:val="1"/>
    <w:link w:val="42"/>
    <w:qFormat/>
    <w:uiPriority w:val="99"/>
    <w:pPr>
      <w:tabs>
        <w:tab w:val="center" w:pos="4153"/>
        <w:tab w:val="right" w:pos="8306"/>
      </w:tabs>
      <w:snapToGrid w:val="0"/>
      <w:jc w:val="left"/>
    </w:pPr>
    <w:rPr>
      <w:sz w:val="18"/>
      <w:szCs w:val="18"/>
    </w:rPr>
  </w:style>
  <w:style w:type="paragraph" w:styleId="10">
    <w:name w:val="header"/>
    <w:basedOn w:val="1"/>
    <w:link w:val="45"/>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Indent 3"/>
    <w:basedOn w:val="1"/>
    <w:link w:val="43"/>
    <w:qFormat/>
    <w:uiPriority w:val="0"/>
    <w:pPr>
      <w:spacing w:after="120"/>
      <w:ind w:left="420" w:leftChars="200"/>
    </w:pPr>
    <w:rPr>
      <w:sz w:val="16"/>
      <w:szCs w:val="16"/>
    </w:rPr>
  </w:style>
  <w:style w:type="paragraph" w:styleId="12">
    <w:name w:val="Body Text 2"/>
    <w:basedOn w:val="1"/>
    <w:link w:val="44"/>
    <w:qFormat/>
    <w:uiPriority w:val="0"/>
    <w:pPr>
      <w:ind w:right="-22"/>
    </w:pPr>
    <w:rPr>
      <w:rFonts w:ascii="仿宋_GB2312" w:eastAsia="仿宋_GB2312"/>
      <w:sz w:val="28"/>
      <w:szCs w:val="28"/>
    </w:rPr>
  </w:style>
  <w:style w:type="paragraph" w:styleId="1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qFormat/>
    <w:uiPriority w:val="0"/>
    <w:rPr>
      <w:b/>
      <w:bCs/>
    </w:rPr>
  </w:style>
  <w:style w:type="character" w:styleId="19">
    <w:name w:val="page number"/>
    <w:basedOn w:val="17"/>
    <w:qFormat/>
    <w:uiPriority w:val="0"/>
  </w:style>
  <w:style w:type="character" w:styleId="20">
    <w:name w:val="Hyperlink"/>
    <w:qFormat/>
    <w:uiPriority w:val="0"/>
    <w:rPr>
      <w:color w:val="0000FF"/>
      <w:u w:val="single"/>
    </w:rPr>
  </w:style>
  <w:style w:type="paragraph" w:customStyle="1" w:styleId="21">
    <w:name w:val="xl32"/>
    <w:basedOn w:val="1"/>
    <w:qFormat/>
    <w:uiPriority w:val="0"/>
    <w:pPr>
      <w:widowControl/>
      <w:pBdr>
        <w:bottom w:val="single" w:color="auto" w:sz="4" w:space="0"/>
      </w:pBdr>
      <w:spacing w:before="100" w:beforeAutospacing="1" w:after="100" w:afterAutospacing="1"/>
      <w:jc w:val="center"/>
    </w:pPr>
    <w:rPr>
      <w:rFonts w:ascii="宋体" w:hAnsi="宋体"/>
      <w:kern w:val="0"/>
      <w:sz w:val="24"/>
    </w:rPr>
  </w:style>
  <w:style w:type="paragraph" w:customStyle="1" w:styleId="22">
    <w:name w:val="font9"/>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2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2"/>
      <w:szCs w:val="22"/>
    </w:rPr>
  </w:style>
  <w:style w:type="paragraph" w:customStyle="1" w:styleId="24">
    <w:name w:val="xl31"/>
    <w:basedOn w:val="1"/>
    <w:qFormat/>
    <w:uiPriority w:val="0"/>
    <w:pPr>
      <w:widowControl/>
      <w:pBdr>
        <w:bottom w:val="single" w:color="auto" w:sz="8" w:space="0"/>
      </w:pBdr>
      <w:spacing w:before="100" w:beforeAutospacing="1" w:after="100" w:afterAutospacing="1"/>
      <w:jc w:val="center"/>
    </w:pPr>
    <w:rPr>
      <w:rFonts w:ascii="宋体" w:hAnsi="宋体"/>
      <w:kern w:val="0"/>
      <w:sz w:val="28"/>
      <w:szCs w:val="28"/>
    </w:rPr>
  </w:style>
  <w:style w:type="paragraph" w:customStyle="1" w:styleId="25">
    <w:name w:val="xl29"/>
    <w:basedOn w:val="1"/>
    <w:qFormat/>
    <w:uiPriority w:val="0"/>
    <w:pPr>
      <w:widowControl/>
      <w:spacing w:before="100" w:beforeAutospacing="1" w:after="100" w:afterAutospacing="1"/>
      <w:jc w:val="center"/>
    </w:pPr>
    <w:rPr>
      <w:rFonts w:hint="eastAsia" w:ascii="宋体" w:hAnsi="宋体"/>
      <w:kern w:val="0"/>
      <w:sz w:val="28"/>
      <w:szCs w:val="28"/>
    </w:rPr>
  </w:style>
  <w:style w:type="paragraph" w:customStyle="1" w:styleId="2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27">
    <w:name w:val="Char Char Char"/>
    <w:basedOn w:val="1"/>
    <w:qFormat/>
    <w:uiPriority w:val="0"/>
    <w:pPr>
      <w:spacing w:line="360" w:lineRule="auto"/>
      <w:ind w:firstLine="200" w:firstLineChars="200"/>
    </w:pPr>
    <w:rPr>
      <w:rFonts w:ascii="宋体" w:hAnsi="宋体" w:cs="宋体"/>
      <w:sz w:val="24"/>
    </w:rPr>
  </w:style>
  <w:style w:type="paragraph" w:customStyle="1" w:styleId="2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29">
    <w:name w:val="Char Char Char Char2 Char Char Char Char Char Char"/>
    <w:basedOn w:val="1"/>
    <w:qFormat/>
    <w:uiPriority w:val="0"/>
    <w:pPr>
      <w:spacing w:line="590" w:lineRule="exact"/>
      <w:ind w:firstLine="640" w:firstLineChars="200"/>
    </w:pPr>
    <w:rPr>
      <w:rFonts w:ascii="Tahoma" w:hAnsi="Tahoma" w:eastAsia="仿宋_GB2312"/>
      <w:sz w:val="24"/>
      <w:szCs w:val="20"/>
    </w:rPr>
  </w:style>
  <w:style w:type="paragraph" w:customStyle="1" w:styleId="30">
    <w:name w:val="列出段落1"/>
    <w:basedOn w:val="1"/>
    <w:qFormat/>
    <w:uiPriority w:val="0"/>
    <w:pPr>
      <w:ind w:firstLine="420" w:firstLineChars="200"/>
    </w:pPr>
    <w:rPr>
      <w:rFonts w:ascii="Calibri" w:hAnsi="Calibri" w:cs="Calibri"/>
      <w:szCs w:val="21"/>
    </w:rPr>
  </w:style>
  <w:style w:type="paragraph" w:customStyle="1" w:styleId="31">
    <w:name w:val="xl30"/>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32">
    <w:name w:val="Char Char Char Char2 Char Char Char"/>
    <w:basedOn w:val="1"/>
    <w:qFormat/>
    <w:uiPriority w:val="0"/>
    <w:rPr>
      <w:rFonts w:ascii="Tahoma" w:hAnsi="Tahoma"/>
      <w:sz w:val="24"/>
      <w:szCs w:val="20"/>
    </w:rPr>
  </w:style>
  <w:style w:type="paragraph" w:customStyle="1" w:styleId="33">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2"/>
      <w:szCs w:val="22"/>
    </w:rPr>
  </w:style>
  <w:style w:type="paragraph" w:customStyle="1" w:styleId="34">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35">
    <w:name w:val="1"/>
    <w:basedOn w:val="1"/>
    <w:qFormat/>
    <w:uiPriority w:val="0"/>
    <w:rPr>
      <w:rFonts w:ascii="Tahoma" w:hAnsi="Tahoma"/>
      <w:sz w:val="24"/>
      <w:szCs w:val="20"/>
    </w:rPr>
  </w:style>
  <w:style w:type="paragraph" w:customStyle="1" w:styleId="3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7">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2"/>
      <w:szCs w:val="22"/>
    </w:rPr>
  </w:style>
  <w:style w:type="paragraph" w:customStyle="1" w:styleId="38">
    <w:name w:val="font8"/>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39">
    <w:name w:val="font6"/>
    <w:basedOn w:val="1"/>
    <w:qFormat/>
    <w:uiPriority w:val="0"/>
    <w:pPr>
      <w:widowControl/>
      <w:spacing w:before="100" w:beforeAutospacing="1" w:after="100" w:afterAutospacing="1"/>
      <w:jc w:val="left"/>
    </w:pPr>
    <w:rPr>
      <w:rFonts w:ascii="Arial" w:hAnsi="Arial" w:cs="Arial"/>
      <w:kern w:val="0"/>
      <w:sz w:val="28"/>
      <w:szCs w:val="28"/>
    </w:rPr>
  </w:style>
  <w:style w:type="paragraph" w:customStyle="1" w:styleId="40">
    <w:name w:val="xl33"/>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character" w:customStyle="1" w:styleId="41">
    <w:name w:val="批注文字 Char"/>
    <w:link w:val="2"/>
    <w:qFormat/>
    <w:uiPriority w:val="0"/>
    <w:rPr>
      <w:kern w:val="2"/>
      <w:sz w:val="21"/>
      <w:szCs w:val="24"/>
      <w:lang w:bidi="ar-SA"/>
    </w:rPr>
  </w:style>
  <w:style w:type="character" w:customStyle="1" w:styleId="42">
    <w:name w:val="页脚 Char"/>
    <w:link w:val="9"/>
    <w:qFormat/>
    <w:uiPriority w:val="99"/>
    <w:rPr>
      <w:kern w:val="2"/>
      <w:sz w:val="18"/>
      <w:szCs w:val="18"/>
    </w:rPr>
  </w:style>
  <w:style w:type="character" w:customStyle="1" w:styleId="43">
    <w:name w:val="正文文本缩进 3 Char"/>
    <w:link w:val="11"/>
    <w:qFormat/>
    <w:uiPriority w:val="0"/>
    <w:rPr>
      <w:kern w:val="2"/>
      <w:sz w:val="16"/>
      <w:szCs w:val="16"/>
    </w:rPr>
  </w:style>
  <w:style w:type="character" w:customStyle="1" w:styleId="44">
    <w:name w:val="正文文本 2 Char"/>
    <w:link w:val="12"/>
    <w:qFormat/>
    <w:uiPriority w:val="0"/>
    <w:rPr>
      <w:rFonts w:ascii="仿宋_GB2312" w:eastAsia="仿宋_GB2312"/>
      <w:kern w:val="2"/>
      <w:sz w:val="28"/>
      <w:szCs w:val="28"/>
    </w:rPr>
  </w:style>
  <w:style w:type="character" w:customStyle="1" w:styleId="45">
    <w:name w:val="页眉 Char"/>
    <w:link w:val="10"/>
    <w:qFormat/>
    <w:uiPriority w:val="99"/>
    <w:rPr>
      <w:kern w:val="2"/>
      <w:sz w:val="18"/>
      <w:szCs w:val="18"/>
    </w:rPr>
  </w:style>
  <w:style w:type="character" w:customStyle="1" w:styleId="46">
    <w:name w:val="unnamed11"/>
    <w:qFormat/>
    <w:uiPriority w:val="0"/>
  </w:style>
  <w:style w:type="character" w:customStyle="1" w:styleId="47">
    <w:name w:val="正文文本缩进 2 Char"/>
    <w:link w:val="7"/>
    <w:qFormat/>
    <w:uiPriority w:val="0"/>
    <w:rPr>
      <w:rFonts w:ascii="仿宋_GB2312" w:eastAsia="仿宋_GB2312"/>
      <w:kern w:val="2"/>
      <w:sz w:val="28"/>
    </w:rPr>
  </w:style>
  <w:style w:type="character" w:customStyle="1" w:styleId="48">
    <w:name w:val="font81"/>
    <w:basedOn w:val="17"/>
    <w:qFormat/>
    <w:uiPriority w:val="0"/>
    <w:rPr>
      <w:rFonts w:hint="eastAsia" w:ascii="宋体" w:hAnsi="宋体" w:eastAsia="宋体" w:cs="宋体"/>
      <w:color w:val="000000"/>
      <w:sz w:val="22"/>
      <w:szCs w:val="22"/>
      <w:u w:val="none"/>
      <w:vertAlign w:val="subscript"/>
    </w:rPr>
  </w:style>
  <w:style w:type="character" w:customStyle="1" w:styleId="49">
    <w:name w:val="font61"/>
    <w:basedOn w:val="17"/>
    <w:qFormat/>
    <w:uiPriority w:val="0"/>
    <w:rPr>
      <w:rFonts w:hint="eastAsia" w:ascii="宋体" w:hAnsi="宋体" w:eastAsia="宋体" w:cs="宋体"/>
      <w:color w:val="000000"/>
      <w:sz w:val="22"/>
      <w:szCs w:val="22"/>
      <w:u w:val="none"/>
    </w:rPr>
  </w:style>
  <w:style w:type="character" w:customStyle="1" w:styleId="50">
    <w:name w:val="font0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7</Pages>
  <Words>5096</Words>
  <Characters>6628</Characters>
  <Lines>35</Lines>
  <Paragraphs>10</Paragraphs>
  <TotalTime>1</TotalTime>
  <ScaleCrop>false</ScaleCrop>
  <LinksUpToDate>false</LinksUpToDate>
  <CharactersWithSpaces>6629</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2016-10-12T08:44:00Z</dcterms:created>
  <dc:creator>Winstone</dc:creator>
  <cp:lastModifiedBy>左左</cp:lastModifiedBy>
  <cp:lastPrinted>2014-11-17T06:09:00Z</cp:lastPrinted>
  <dcterms:modified xsi:type="dcterms:W3CDTF">2024-03-29T06:53:52Z</dcterms:modified>
  <dc:title>建院党字〔2009〕    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8F0DA282E15C4CC399E76DC5980874C2</vt:lpwstr>
  </property>
</Properties>
</file>