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3</w:t>
      </w:r>
    </w:p>
    <w:p>
      <w:pPr>
        <w:spacing w:line="560" w:lineRule="exact"/>
        <w:jc w:val="center"/>
        <w:rPr>
          <w:rFonts w:hint="eastAsia" w:ascii="方正小标宋简体" w:eastAsia="方正小标宋简体"/>
          <w:b/>
          <w:spacing w:val="0"/>
          <w:sz w:val="44"/>
          <w:szCs w:val="44"/>
          <w:lang w:eastAsia="zh-CN"/>
        </w:rPr>
      </w:pPr>
      <w:r>
        <w:rPr>
          <w:rFonts w:hint="eastAsia" w:ascii="方正小标宋简体" w:eastAsia="方正小标宋简体"/>
          <w:b/>
          <w:spacing w:val="0"/>
          <w:sz w:val="44"/>
          <w:szCs w:val="44"/>
          <w:lang w:eastAsia="zh-CN"/>
        </w:rPr>
        <w:t>202</w:t>
      </w:r>
      <w:r>
        <w:rPr>
          <w:rFonts w:hint="eastAsia" w:ascii="方正小标宋简体" w:eastAsia="方正小标宋简体"/>
          <w:b/>
          <w:spacing w:val="0"/>
          <w:sz w:val="44"/>
          <w:szCs w:val="44"/>
          <w:lang w:val="en-US" w:eastAsia="zh-CN"/>
        </w:rPr>
        <w:t>1</w:t>
      </w:r>
      <w:r>
        <w:rPr>
          <w:rFonts w:hint="eastAsia" w:ascii="方正小标宋简体" w:eastAsia="方正小标宋简体"/>
          <w:b/>
          <w:spacing w:val="0"/>
          <w:sz w:val="44"/>
          <w:szCs w:val="44"/>
          <w:lang w:eastAsia="zh-CN"/>
        </w:rPr>
        <w:t>年度研究生创新项目立项结果</w:t>
      </w:r>
      <w:r>
        <w:rPr>
          <w:rFonts w:hint="eastAsia" w:ascii="方正小标宋简体" w:eastAsia="方正小标宋简体"/>
          <w:b/>
          <w:spacing w:val="0"/>
          <w:sz w:val="44"/>
          <w:szCs w:val="44"/>
          <w:lang w:eastAsia="zh-CN"/>
        </w:rPr>
        <w:fldChar w:fldCharType="begin"/>
      </w:r>
      <w:r>
        <w:rPr>
          <w:rFonts w:hint="eastAsia" w:ascii="方正小标宋简体" w:eastAsia="方正小标宋简体"/>
          <w:b/>
          <w:spacing w:val="0"/>
          <w:sz w:val="44"/>
          <w:szCs w:val="44"/>
          <w:lang w:eastAsia="zh-CN"/>
        </w:rPr>
        <w:instrText xml:space="preserve"> LINK Excel.Sheet.12 "D:\\研究生创新项目\\2020年研究生创新项目\\项目评审\\项目评审结果汇总\\立项汇总.xlsx" "立项公示!R1C1:R101C6" \a \f 4 \h  \* MERGEFORMAT </w:instrText>
      </w:r>
      <w:r>
        <w:rPr>
          <w:rFonts w:hint="eastAsia" w:ascii="方正小标宋简体" w:eastAsia="方正小标宋简体"/>
          <w:b/>
          <w:spacing w:val="0"/>
          <w:sz w:val="44"/>
          <w:szCs w:val="44"/>
          <w:lang w:eastAsia="zh-CN"/>
        </w:rPr>
        <w:fldChar w:fldCharType="end"/>
      </w:r>
    </w:p>
    <w:tbl>
      <w:tblPr>
        <w:tblStyle w:val="7"/>
        <w:tblW w:w="10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46"/>
        <w:gridCol w:w="1318"/>
        <w:gridCol w:w="4012"/>
        <w:gridCol w:w="945"/>
        <w:gridCol w:w="1147"/>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680" w:type="dxa"/>
            <w:shd w:val="clear" w:color="auto" w:fill="auto"/>
            <w:vAlign w:val="center"/>
          </w:tcPr>
          <w:p>
            <w:pPr>
              <w:widowControl/>
              <w:jc w:val="center"/>
              <w:rPr>
                <w:rFonts w:hint="eastAsia" w:ascii="Times New Roman" w:hAnsi="Times New Roman" w:eastAsia="仿宋" w:cs="仿宋"/>
                <w:b/>
                <w:kern w:val="0"/>
                <w:sz w:val="22"/>
                <w:szCs w:val="22"/>
              </w:rPr>
            </w:pPr>
            <w:r>
              <w:rPr>
                <w:rFonts w:hint="eastAsia" w:ascii="Times New Roman" w:hAnsi="Times New Roman" w:eastAsia="仿宋" w:cs="仿宋"/>
                <w:b/>
                <w:kern w:val="0"/>
                <w:sz w:val="22"/>
                <w:szCs w:val="22"/>
              </w:rPr>
              <w:t>序号</w:t>
            </w:r>
          </w:p>
        </w:tc>
        <w:tc>
          <w:tcPr>
            <w:tcW w:w="1134" w:type="dxa"/>
            <w:shd w:val="clear" w:color="auto" w:fill="auto"/>
            <w:vAlign w:val="center"/>
          </w:tcPr>
          <w:p>
            <w:pPr>
              <w:widowControl/>
              <w:jc w:val="center"/>
              <w:rPr>
                <w:rFonts w:hint="eastAsia" w:ascii="Times New Roman" w:hAnsi="Times New Roman" w:eastAsia="仿宋" w:cs="仿宋"/>
                <w:b/>
                <w:kern w:val="0"/>
                <w:sz w:val="22"/>
                <w:szCs w:val="22"/>
              </w:rPr>
            </w:pPr>
            <w:r>
              <w:rPr>
                <w:rFonts w:hint="eastAsia" w:ascii="Times New Roman" w:hAnsi="Times New Roman" w:eastAsia="仿宋" w:cs="仿宋"/>
                <w:b/>
                <w:kern w:val="0"/>
                <w:sz w:val="22"/>
                <w:szCs w:val="22"/>
              </w:rPr>
              <w:t>所属学院</w:t>
            </w:r>
          </w:p>
        </w:tc>
        <w:tc>
          <w:tcPr>
            <w:tcW w:w="1304" w:type="dxa"/>
            <w:shd w:val="clear" w:color="auto" w:fill="auto"/>
            <w:vAlign w:val="center"/>
          </w:tcPr>
          <w:p>
            <w:pPr>
              <w:widowControl/>
              <w:jc w:val="center"/>
              <w:rPr>
                <w:rFonts w:hint="eastAsia" w:ascii="Times New Roman" w:hAnsi="Times New Roman" w:eastAsia="仿宋" w:cs="仿宋"/>
                <w:b/>
                <w:kern w:val="0"/>
                <w:sz w:val="22"/>
                <w:szCs w:val="22"/>
              </w:rPr>
            </w:pPr>
            <w:r>
              <w:rPr>
                <w:rFonts w:hint="eastAsia" w:eastAsia="华文仿宋" w:cs="华文仿宋"/>
                <w:b/>
                <w:kern w:val="0"/>
                <w:sz w:val="22"/>
                <w:szCs w:val="22"/>
              </w:rPr>
              <w:t>项目编号</w:t>
            </w:r>
          </w:p>
        </w:tc>
        <w:tc>
          <w:tcPr>
            <w:tcW w:w="3968" w:type="dxa"/>
            <w:shd w:val="clear" w:color="auto" w:fill="auto"/>
            <w:vAlign w:val="center"/>
          </w:tcPr>
          <w:p>
            <w:pPr>
              <w:widowControl/>
              <w:jc w:val="center"/>
              <w:rPr>
                <w:rFonts w:hint="eastAsia" w:ascii="Times New Roman" w:hAnsi="Times New Roman" w:eastAsia="仿宋" w:cs="仿宋"/>
                <w:b/>
                <w:kern w:val="0"/>
                <w:sz w:val="22"/>
                <w:szCs w:val="22"/>
              </w:rPr>
            </w:pPr>
            <w:r>
              <w:rPr>
                <w:rFonts w:hint="eastAsia" w:ascii="Times New Roman" w:hAnsi="Times New Roman" w:eastAsia="仿宋" w:cs="仿宋"/>
                <w:b/>
                <w:kern w:val="0"/>
                <w:sz w:val="22"/>
                <w:szCs w:val="22"/>
              </w:rPr>
              <w:t>项目名称</w:t>
            </w:r>
          </w:p>
        </w:tc>
        <w:tc>
          <w:tcPr>
            <w:tcW w:w="935" w:type="dxa"/>
            <w:shd w:val="clear" w:color="auto" w:fill="auto"/>
            <w:vAlign w:val="center"/>
          </w:tcPr>
          <w:p>
            <w:pPr>
              <w:widowControl/>
              <w:jc w:val="center"/>
              <w:rPr>
                <w:rFonts w:hint="eastAsia" w:ascii="Times New Roman" w:hAnsi="Times New Roman" w:eastAsia="仿宋" w:cs="仿宋"/>
                <w:b/>
                <w:kern w:val="0"/>
                <w:sz w:val="22"/>
                <w:szCs w:val="22"/>
              </w:rPr>
            </w:pPr>
            <w:r>
              <w:rPr>
                <w:rFonts w:hint="eastAsia" w:ascii="Times New Roman" w:hAnsi="Times New Roman" w:eastAsia="仿宋" w:cs="仿宋"/>
                <w:b/>
                <w:kern w:val="0"/>
                <w:sz w:val="22"/>
                <w:szCs w:val="22"/>
              </w:rPr>
              <w:t>负责人</w:t>
            </w:r>
          </w:p>
        </w:tc>
        <w:tc>
          <w:tcPr>
            <w:tcW w:w="1134" w:type="dxa"/>
            <w:shd w:val="clear" w:color="auto" w:fill="auto"/>
            <w:vAlign w:val="center"/>
          </w:tcPr>
          <w:p>
            <w:pPr>
              <w:widowControl/>
              <w:jc w:val="center"/>
              <w:rPr>
                <w:rFonts w:hint="eastAsia" w:ascii="Times New Roman" w:hAnsi="Times New Roman" w:eastAsia="仿宋" w:cs="仿宋"/>
                <w:b/>
                <w:kern w:val="0"/>
                <w:sz w:val="22"/>
                <w:szCs w:val="22"/>
              </w:rPr>
            </w:pPr>
            <w:r>
              <w:rPr>
                <w:rFonts w:hint="eastAsia" w:ascii="Times New Roman" w:hAnsi="Times New Roman" w:eastAsia="仿宋" w:cs="仿宋"/>
                <w:b/>
                <w:kern w:val="0"/>
                <w:sz w:val="22"/>
                <w:szCs w:val="22"/>
              </w:rPr>
              <w:t>研究类型</w:t>
            </w:r>
          </w:p>
        </w:tc>
        <w:tc>
          <w:tcPr>
            <w:tcW w:w="1134" w:type="dxa"/>
            <w:shd w:val="clear" w:color="auto" w:fill="auto"/>
            <w:vAlign w:val="center"/>
          </w:tcPr>
          <w:p>
            <w:pPr>
              <w:widowControl/>
              <w:jc w:val="center"/>
              <w:rPr>
                <w:rFonts w:hint="eastAsia" w:ascii="Times New Roman" w:hAnsi="Times New Roman" w:eastAsia="仿宋" w:cs="仿宋"/>
                <w:b/>
                <w:kern w:val="0"/>
                <w:sz w:val="22"/>
                <w:szCs w:val="22"/>
              </w:rPr>
            </w:pPr>
            <w:r>
              <w:rPr>
                <w:rFonts w:hint="eastAsia" w:ascii="Times New Roman" w:hAnsi="Times New Roman" w:eastAsia="仿宋" w:cs="仿宋"/>
                <w:b/>
                <w:kern w:val="0"/>
                <w:sz w:val="22"/>
                <w:szCs w:val="22"/>
              </w:rPr>
              <w:t>项目级别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1</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szCs w:val="21"/>
                <w:lang w:eastAsia="zh-CN"/>
              </w:rPr>
              <w:t>PG2021</w:t>
            </w:r>
            <w:r>
              <w:rPr>
                <w:color w:val="000000"/>
                <w:szCs w:val="21"/>
              </w:rPr>
              <w:t>001</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基于模数分析的北京旧城小式建筑遗产功能置换设计研究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程一璞</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2</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002</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空间正义视角下首都功能核心区公共空间儿童友好性研究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李竟楠</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3</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003</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北京老城风貌保护区内商业街的空间重塑——以大栅栏地区延寿街为例</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王冬玉</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4</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004</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基于四维城市理论的北京旧城城市形态演变及特征研究——以宣南地区为例</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崔晶铭</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5</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土木学院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005</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煤直接液化残渣与石油沥青界面相容性改进及其作用机理研究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徐新强</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6</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土木学院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006</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改性橡胶粉对废旧水泥稳定碎石路用性能的影响及作用机理</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王颢翔</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7</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土木学院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007</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再生微粉掺入对居庸关城墙内芯土抗冻融性能研究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王晓娇</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8</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环能学院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008</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PCN-224@BiFeO3复合体系用于降解氟喹诺酮类抗生素性能研究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王天予</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9</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环能学院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009</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MnO</w:t>
            </w:r>
            <w:r>
              <w:rPr>
                <w:rStyle w:val="18"/>
                <w:rFonts w:hint="eastAsia" w:ascii="Times New Roman" w:hAnsi="Times New Roman" w:eastAsia="仿宋" w:cs="仿宋"/>
                <w:lang w:val="en-US" w:eastAsia="zh-CN" w:bidi="ar"/>
              </w:rPr>
              <w:t>2</w:t>
            </w:r>
            <w:r>
              <w:rPr>
                <w:rStyle w:val="19"/>
                <w:rFonts w:hint="eastAsia" w:ascii="Times New Roman" w:hAnsi="Times New Roman" w:eastAsia="仿宋" w:cs="仿宋"/>
                <w:lang w:val="en-US" w:eastAsia="zh-CN" w:bidi="ar"/>
              </w:rPr>
              <w:t>/TiO</w:t>
            </w:r>
            <w:r>
              <w:rPr>
                <w:rStyle w:val="18"/>
                <w:rFonts w:hint="eastAsia" w:ascii="Times New Roman" w:hAnsi="Times New Roman" w:eastAsia="仿宋" w:cs="仿宋"/>
                <w:lang w:val="en-US" w:eastAsia="zh-CN" w:bidi="ar"/>
              </w:rPr>
              <w:t>2</w:t>
            </w:r>
            <w:r>
              <w:rPr>
                <w:rStyle w:val="19"/>
                <w:rFonts w:hint="eastAsia" w:ascii="Times New Roman" w:hAnsi="Times New Roman" w:eastAsia="仿宋" w:cs="仿宋"/>
                <w:lang w:val="en-US" w:eastAsia="zh-CN" w:bidi="ar"/>
              </w:rPr>
              <w:t>分子印迹聚合物对水环境中微量有机物污染物特异性光催化降解的研究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田浩</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10</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环能学院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010</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TiO</w:t>
            </w:r>
            <w:r>
              <w:rPr>
                <w:rStyle w:val="18"/>
                <w:rFonts w:hint="eastAsia" w:ascii="Times New Roman" w:hAnsi="Times New Roman" w:eastAsia="仿宋" w:cs="仿宋"/>
                <w:lang w:val="en-US" w:eastAsia="zh-CN" w:bidi="ar"/>
              </w:rPr>
              <w:t>2</w:t>
            </w:r>
            <w:r>
              <w:rPr>
                <w:rFonts w:hint="eastAsia" w:ascii="Times New Roman" w:hAnsi="Times New Roman" w:eastAsia="仿宋" w:cs="仿宋"/>
                <w:i w:val="0"/>
                <w:iCs w:val="0"/>
                <w:color w:val="000000"/>
                <w:kern w:val="0"/>
                <w:sz w:val="22"/>
                <w:szCs w:val="22"/>
                <w:u w:val="none"/>
                <w:lang w:val="en-US" w:eastAsia="zh-CN" w:bidi="ar"/>
              </w:rPr>
              <w:t>基纳米材料去除水环境中抗生素类污染物的研究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李金韩</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11</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电信学院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011</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节能灯谐波特性分析与治理方法研究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窦嘉铭</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12</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电信学院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012</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基于CFAR特征平面的层析SAR永久散射体检测新方法研究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郭子夜</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13</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电信学院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013</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燃气调压发电系统机侧控制策略研究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左明鑫</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14</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测绘学院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014</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智慧核电站三维可视化管理技术研究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杨克龙</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15</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测绘学院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015</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城市建筑天空可视因子与地表温度关系的尺度效应研究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程倩豪</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16</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机电学院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016</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一种智能测漏管道机器人设计</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李孟</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17</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机电学院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017</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改进的同步挤压变换及其在机械故障诊断中的应用研究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刘奇</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18</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理学院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018</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基于非正态分布的过程能力指数的广义推断研究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贾晓芳</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19</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理学院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019</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基于低秩矩阵恢复的深度神经网络的防御研究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李文</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20</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理学院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020</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异质性因素对多群组模型中最终规模的影响</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吴玉翠</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21</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021</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蔚县传统村落公共空间活化利用研究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丁洁</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22</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022</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北京近现代建筑遗产的保护策略研究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李德润</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23</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023</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北京市老旧小区公共空间集约化与精细化改造研究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王梦琪</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24</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024</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北京中轴线街区建筑遗产群的保护与更新</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刘宇清</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25</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025</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医养服务综合体设计研究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崔浩山</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26</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026</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北京市老旧小区公共空间景观设计研究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包婉晴</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27</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027</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基于西山永定河文化带建设的北京传统村落空间形态研究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张睿</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28</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028</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防疫视野下的健康城市公共空间设计策略研究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张宁</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29</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029</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北京清代镇国公、辅国公府建筑空间形态及其利用设计研究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房文凡</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30</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030</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北京市老旧小区公共空间系统性改造设计研究——以北京西城区团结片区为例</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孔杰</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31</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031</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基于i-Tree模型的公园乔灌木生态效益评估与配置优化研究——以北京奥林匹克森林公园为例</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苏静茹</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32</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032</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北京的金刚宝座塔与坛城研究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武振洁</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33</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033</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现代监测技术在传统古建筑中的应用——以北京德胜门箭楼建筑群为例</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徐睦</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34</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034</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明清北京设坛寺庙建筑研究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郑智强</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35</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建筑学院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035</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明代地方性传统建筑木构尺度探微——以西安东岳庙为例</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杨梦</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36</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土木学院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036</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冷拌冷铺高分子聚合物混凝土路面铺装层养生期间强度增长规律研究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刘钟达</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37</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土木学院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037</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CA砂浆水损坏行为的细观机理研究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湛伟男</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38</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土木学院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038</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多级冻融循环下的建筑垃圾再生沥青混凝土疲劳特性研究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陈勐</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39</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土木学院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039</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沥青紫外老化后玻璃化转变温度变化的分子模拟研究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高尚</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40</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土木学院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040</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基于相似理论考虑黑暗反应的沥青紫外老化室内实验方法</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张家荣</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41</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土木学院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041</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降解PM2.5道路建筑材料（二氧化钛基）在城市道路中的应用</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房聪</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42</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土木学院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042</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沥青路面宏微观纹理精确表征及抗滑性能衰减规律研究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蒋天昊</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43</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土木学院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043</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一种低碱无氟液体速凝剂的制备及性能研究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舒春雪</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44</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土木学院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044</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锁铆连接波纹钢板中心覆面冷弯型钢剪力墙数值模拟与抗剪承载力计算方法研究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石磊磊</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45</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土木学院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045</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基于分形理论的冻土水热耦合模型研究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祁凌豪</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46</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环能学院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046</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基于植物碳源异养-硫自养联合反硝化的生物滞留系统脱氮效能与机制研究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刘兆瀛</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47</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环能学院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047</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自来水补充茶多酚消毒剂的反应特征研究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徐震</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48</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环能学院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048</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Fe-MOFs衍生金属硫化物光芬顿降解磺胺类抗生素性能与机理研究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杭静</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49</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环能学院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049</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钛基MOFs吸附回收Ag+性能研究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任雪莹</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50</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环能学院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050</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NHPI-TiO</w:t>
            </w:r>
            <w:r>
              <w:rPr>
                <w:rStyle w:val="18"/>
                <w:rFonts w:hint="eastAsia" w:ascii="Times New Roman" w:hAnsi="Times New Roman" w:eastAsia="仿宋" w:cs="仿宋"/>
                <w:lang w:val="en-US" w:eastAsia="zh-CN" w:bidi="ar"/>
              </w:rPr>
              <w:t>2</w:t>
            </w:r>
            <w:r>
              <w:rPr>
                <w:rFonts w:hint="eastAsia" w:ascii="Times New Roman" w:hAnsi="Times New Roman" w:eastAsia="仿宋" w:cs="仿宋"/>
                <w:i w:val="0"/>
                <w:iCs w:val="0"/>
                <w:color w:val="000000"/>
                <w:kern w:val="0"/>
                <w:sz w:val="22"/>
                <w:szCs w:val="22"/>
                <w:u w:val="none"/>
                <w:lang w:val="en-US" w:eastAsia="zh-CN" w:bidi="ar"/>
              </w:rPr>
              <w:t>/BUC-21复合物用于降解去除水中新兴污染物的性能研究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唐翅珧</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51</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环能学院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051</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梯级相变蓄热装置蓄放热性能模拟研究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刘一墨</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52</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环能学院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052</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污泥炉渣骨架定型相变储热材料的制备及性能研究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宋超宇</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53</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环能学院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053</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柔性平板微热管阵列运行特性数值模拟与实验研究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吕晏</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54</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电信学院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054</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多算法融合的岩爆大数据AI可视化预测方法</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李继涛</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55</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电信学院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055</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城市规划大数据可视化分析与预测方法研究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苏仡琳</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56</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电信学院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056</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锂离子电池全生命周期内参数预测及评估方法研究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张英达</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57</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电信学院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057</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图像识别的域适应和域泛化方法的研究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刘兴业</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58</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电信学院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058</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基于数字孪生的电梯智能故障诊断研究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方硕</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59</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电信学院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059</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基于时空图卷积网络的城市交通智能预测与调控关键技术研究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郭全盛</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60</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电信学院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060</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智能燃气调压设施故障诊断方法优化与研究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黄敬轩</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61</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电信学院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061</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学习空间建筑热环境与学习者学习效率的智能调控关系研究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李兆巍</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62</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电信学院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062</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城市设施与射频电磁环境—采集与电磁地图构建</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李若凡</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63</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电信学院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063</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基于机器学习算法的地震与电法勘探多源信息融合研究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冯思怡</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64</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经管学院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064</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突发事件下城市应急物流多目标选址分配研究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马欣颖</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65</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经管学院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065</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淘汰机制下复杂供应链网络风险传导机制研究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张欣妍</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66</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经管学院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066</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基于改进TOPSIS的装配式建筑PC构件供应商选择</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郭循帆</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67</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经管学院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067</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直播经济下农产品供应链收益分配研究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宫子琪</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68</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经管学院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068</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基于“PPP+专业社会工作模式”介入双职工家庭儿童课后托管服务的研究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王艳</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69</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经管学院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069</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参与PPP项目是否影响企业投资效率？——基于融资约束的视角</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李尚怡</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70</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经管学院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070</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基于演化博弈的住房租赁市场发展经济激励研究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王萌</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71</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经管学院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071</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多元主体协同视角下住房租赁市场保障体系构建研究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夏爽</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72</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经管学院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072</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城市边缘区村落“微治理”研究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罗杰韬</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73</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测绘学院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073</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基于街景数据的视觉定位方法研究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陈帆</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74</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测绘学院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074</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CoaXPress高速相机海量时序影像实时传输存储关键技术研究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张鹏飞</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75</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测绘学院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075</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自适应多速率</w:t>
            </w:r>
            <w:r>
              <w:rPr>
                <w:rStyle w:val="19"/>
                <w:rFonts w:hint="eastAsia" w:ascii="Times New Roman" w:hAnsi="Times New Roman" w:eastAsia="仿宋" w:cs="仿宋"/>
                <w:lang w:val="en-US" w:eastAsia="zh-CN" w:bidi="ar"/>
              </w:rPr>
              <w:t>Kalman滤波和TFS集成的GNSS与强震仪数据融合算法研究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沈蕊</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76</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测绘学院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076</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基于道路网络的城管案件时空分布模式与可视化研究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郭沙沙</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77</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测绘学院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077</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遮蔽区电子界址点空地协同定位研究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杜进展</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78</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测绘学院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078</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融合ESMD和STL的PS序列线性工程季节性形变机理研究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尼露帕尔·阿迪力</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79</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测绘学院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079</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自相关矩阵约束模态估计的Data-SSI桥梁异变探测模型研究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赵松雪</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80</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测绘学院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080</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滑雪赛事灾害性气象本体构建与响应事件链式推理</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孙小博</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81</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测绘学院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081</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基于街景图像的道路裂缝识别与时空特征分析</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骆少华</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82</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测绘学院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082</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动态环境下基于语义信息的视觉SLAM研究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李澔</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83</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测绘学院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083</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单目高速视频中动态目标状态研究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贾镇恺</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84</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测绘学院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084</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基于迁移学习和改进的Faster-RCNN网络的建筑垃圾分类算法研究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刘小玉</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85</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测绘学院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085</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城市小微空间智能认知移动终端系统</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文政</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86</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测绘学院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086</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融合图像特征的大场景点云分割方法</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王殷瑞</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87</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机电学院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087</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高速列车车轴多源缺陷下裂纹萌生机理及寿命预测研究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张昭</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88</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机电学院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088</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应急救援机器人关键技术研究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张昊</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89</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机电学院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089</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燃料电池氢源净化系统热质传递行为及耦合调控机制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乔雨田</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90</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机电学院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090</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电力系统低频振荡综合预警与监测研究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杜蔚杰</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91</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机电学院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091</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柴油表征燃料在CO2/O2氛围下燃烧特性研究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万源</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92</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机电学院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092</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一种新型卧式下肢康复机器人的设计与控制方法研究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李东琦</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93</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理学院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093</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具有幂律流体特性的稠油在管道中的流动和传热分析</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刘孟琦</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94</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理学院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094</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基于循环生成对抗网络的改进动漫人脸生成方法</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卢维</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95</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理学院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095</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分数阶Maxwell流体在振荡拉伸板上的非稳态斜驻点流动与传热分析</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王欣</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96</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理学院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096</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关于商品价格调控策略的状态反馈脉冲控制研究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赵艺</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97</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理学院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097</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基于深度学习的大规模点云的分割技术研究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谷帆</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基础研究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98</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理学院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098</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疫苗接种后世界疫情对北京冬奥会影响的动力学研究</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黄晓彤</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99</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理学院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099</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考虑抗体水平下降的新型冠状肺炎病毒传播动力学模型</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张宗豪</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100</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理学院</w:t>
            </w:r>
          </w:p>
        </w:tc>
        <w:tc>
          <w:tcPr>
            <w:tcW w:w="1304" w:type="dxa"/>
            <w:shd w:val="clear" w:color="auto" w:fill="auto"/>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eastAsia="zh-CN"/>
              </w:rPr>
              <w:t>PG2021</w:t>
            </w:r>
            <w:r>
              <w:rPr>
                <w:color w:val="000000"/>
                <w:szCs w:val="21"/>
              </w:rPr>
              <w:t>100</w:t>
            </w:r>
          </w:p>
        </w:tc>
        <w:tc>
          <w:tcPr>
            <w:tcW w:w="3968"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蜘蛛猴优化算法的改进及其应用</w:t>
            </w:r>
          </w:p>
        </w:tc>
        <w:tc>
          <w:tcPr>
            <w:tcW w:w="935"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b w:val="0"/>
                <w:bCs w:val="0"/>
                <w:kern w:val="0"/>
                <w:szCs w:val="21"/>
              </w:rPr>
            </w:pPr>
            <w:r>
              <w:rPr>
                <w:rFonts w:hint="eastAsia" w:ascii="Times New Roman" w:hAnsi="Times New Roman" w:eastAsia="仿宋" w:cs="仿宋"/>
                <w:b w:val="0"/>
                <w:bCs w:val="0"/>
                <w:i w:val="0"/>
                <w:iCs w:val="0"/>
                <w:color w:val="000000"/>
                <w:kern w:val="0"/>
                <w:sz w:val="22"/>
                <w:szCs w:val="22"/>
                <w:u w:val="none"/>
                <w:lang w:val="en-US" w:eastAsia="zh-CN" w:bidi="ar"/>
              </w:rPr>
              <w:t>张洋</w:t>
            </w:r>
          </w:p>
        </w:tc>
        <w:tc>
          <w:tcPr>
            <w:tcW w:w="1134"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 w:cs="仿宋"/>
                <w:kern w:val="0"/>
                <w:szCs w:val="21"/>
              </w:rPr>
            </w:pPr>
            <w:r>
              <w:rPr>
                <w:rFonts w:hint="eastAsia" w:ascii="Times New Roman" w:hAnsi="Times New Roman" w:eastAsia="仿宋" w:cs="仿宋"/>
                <w:i w:val="0"/>
                <w:iCs w:val="0"/>
                <w:color w:val="000000"/>
                <w:kern w:val="0"/>
                <w:sz w:val="22"/>
                <w:szCs w:val="22"/>
                <w:u w:val="none"/>
                <w:lang w:val="en-US" w:eastAsia="zh-CN" w:bidi="ar"/>
              </w:rPr>
              <w:t>应用研究</w:t>
            </w:r>
          </w:p>
        </w:tc>
        <w:tc>
          <w:tcPr>
            <w:tcW w:w="1134" w:type="dxa"/>
            <w:shd w:val="clear" w:color="auto" w:fill="auto"/>
            <w:vAlign w:val="center"/>
          </w:tcPr>
          <w:p>
            <w:pPr>
              <w:widowControl/>
              <w:jc w:val="center"/>
              <w:rPr>
                <w:rFonts w:hint="eastAsia" w:ascii="Times New Roman" w:hAnsi="Times New Roman" w:eastAsia="仿宋" w:cs="仿宋"/>
                <w:kern w:val="0"/>
                <w:szCs w:val="21"/>
              </w:rPr>
            </w:pPr>
            <w:r>
              <w:rPr>
                <w:rFonts w:hint="eastAsia" w:ascii="Times New Roman" w:hAnsi="Times New Roman" w:eastAsia="仿宋" w:cs="仿宋"/>
                <w:kern w:val="0"/>
                <w:szCs w:val="21"/>
              </w:rPr>
              <w:t>一般项目</w:t>
            </w:r>
          </w:p>
        </w:tc>
      </w:tr>
    </w:tbl>
    <w:p>
      <w:pPr>
        <w:spacing w:before="156" w:beforeLines="50" w:after="156" w:afterLines="50" w:line="360" w:lineRule="auto"/>
        <w:rPr>
          <w:rFonts w:eastAsia="黑体" w:cs="华文仿宋"/>
          <w:b/>
          <w:sz w:val="28"/>
          <w:szCs w:val="28"/>
        </w:rPr>
      </w:pPr>
      <w:bookmarkStart w:id="0" w:name="_GoBack"/>
      <w:bookmarkEnd w:id="0"/>
    </w:p>
    <w:sectPr>
      <w:pgSz w:w="11906" w:h="16838"/>
      <w:pgMar w:top="850" w:right="850" w:bottom="850" w:left="85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0420DF-8689-42E8-9A33-073735A2AA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embedRegular r:id="rId2" w:fontKey="{69707074-8C9C-4F4C-8B3D-A26CB8378EF5}"/>
  </w:font>
  <w:font w:name="仿宋">
    <w:panose1 w:val="02010609060101010101"/>
    <w:charset w:val="86"/>
    <w:family w:val="modern"/>
    <w:pitch w:val="default"/>
    <w:sig w:usb0="800002BF" w:usb1="38CF7CFA" w:usb2="00000016" w:usb3="00000000" w:csb0="00040001" w:csb1="00000000"/>
    <w:embedRegular r:id="rId3" w:fontKey="{493B49EC-113E-40C9-9831-9DD5547DA77E}"/>
  </w:font>
  <w:font w:name="方正小标宋简体">
    <w:panose1 w:val="02000000000000000000"/>
    <w:charset w:val="86"/>
    <w:family w:val="auto"/>
    <w:pitch w:val="default"/>
    <w:sig w:usb0="00000001" w:usb1="080E0000" w:usb2="00000000" w:usb3="00000000" w:csb0="00040000" w:csb1="00000000"/>
    <w:embedRegular r:id="rId4" w:fontKey="{03C0794A-9C8E-465F-B309-3C440FEFF51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E1C2A"/>
    <w:rsid w:val="000C7DA7"/>
    <w:rsid w:val="00172B4B"/>
    <w:rsid w:val="001F12C6"/>
    <w:rsid w:val="002822CA"/>
    <w:rsid w:val="002A6605"/>
    <w:rsid w:val="003C14AC"/>
    <w:rsid w:val="00416901"/>
    <w:rsid w:val="006716EE"/>
    <w:rsid w:val="006A320E"/>
    <w:rsid w:val="007669EF"/>
    <w:rsid w:val="007D476B"/>
    <w:rsid w:val="00952524"/>
    <w:rsid w:val="00985CB9"/>
    <w:rsid w:val="009B0776"/>
    <w:rsid w:val="009F0B1F"/>
    <w:rsid w:val="009F7A74"/>
    <w:rsid w:val="00A822E9"/>
    <w:rsid w:val="00BB6E52"/>
    <w:rsid w:val="00C349B0"/>
    <w:rsid w:val="00CC115A"/>
    <w:rsid w:val="00D405AA"/>
    <w:rsid w:val="00E1567C"/>
    <w:rsid w:val="00E20879"/>
    <w:rsid w:val="00F479E9"/>
    <w:rsid w:val="00F76108"/>
    <w:rsid w:val="02AE3BAD"/>
    <w:rsid w:val="05E0799B"/>
    <w:rsid w:val="06196633"/>
    <w:rsid w:val="0C322DA2"/>
    <w:rsid w:val="0F1455A9"/>
    <w:rsid w:val="112012E6"/>
    <w:rsid w:val="12090E66"/>
    <w:rsid w:val="146B7228"/>
    <w:rsid w:val="1E482852"/>
    <w:rsid w:val="30275E3D"/>
    <w:rsid w:val="31144B0B"/>
    <w:rsid w:val="31781FF6"/>
    <w:rsid w:val="3DA151F2"/>
    <w:rsid w:val="3FF9405B"/>
    <w:rsid w:val="466614D7"/>
    <w:rsid w:val="48233D30"/>
    <w:rsid w:val="51897651"/>
    <w:rsid w:val="519601CB"/>
    <w:rsid w:val="51A53DB9"/>
    <w:rsid w:val="5937503C"/>
    <w:rsid w:val="658467A9"/>
    <w:rsid w:val="6A1B6BF4"/>
    <w:rsid w:val="6C5F2322"/>
    <w:rsid w:val="71506AFF"/>
    <w:rsid w:val="7191001F"/>
    <w:rsid w:val="768F5B6A"/>
    <w:rsid w:val="7DAE1C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character" w:styleId="9">
    <w:name w:val="annotation reference"/>
    <w:basedOn w:val="8"/>
    <w:qFormat/>
    <w:uiPriority w:val="0"/>
    <w:rPr>
      <w:sz w:val="21"/>
      <w:szCs w:val="21"/>
    </w:rPr>
  </w:style>
  <w:style w:type="character" w:customStyle="1" w:styleId="10">
    <w:name w:val="font11"/>
    <w:basedOn w:val="8"/>
    <w:qFormat/>
    <w:uiPriority w:val="0"/>
    <w:rPr>
      <w:rFonts w:hint="eastAsia" w:ascii="宋体" w:hAnsi="宋体" w:eastAsia="宋体" w:cs="宋体"/>
      <w:color w:val="000000"/>
      <w:sz w:val="22"/>
      <w:szCs w:val="22"/>
      <w:u w:val="none"/>
    </w:rPr>
  </w:style>
  <w:style w:type="character" w:customStyle="1" w:styleId="11">
    <w:name w:val="font01"/>
    <w:basedOn w:val="8"/>
    <w:qFormat/>
    <w:uiPriority w:val="0"/>
    <w:rPr>
      <w:rFonts w:hint="default" w:ascii="Times New Roman" w:hAnsi="Times New Roman" w:cs="Times New Roman"/>
      <w:color w:val="000000"/>
      <w:sz w:val="22"/>
      <w:szCs w:val="22"/>
      <w:u w:val="none"/>
    </w:rPr>
  </w:style>
  <w:style w:type="character" w:customStyle="1" w:styleId="12">
    <w:name w:val="font21"/>
    <w:basedOn w:val="8"/>
    <w:qFormat/>
    <w:uiPriority w:val="0"/>
    <w:rPr>
      <w:rFonts w:hint="eastAsia" w:ascii="宋体" w:hAnsi="宋体" w:eastAsia="宋体" w:cs="宋体"/>
      <w:color w:val="000000"/>
      <w:sz w:val="22"/>
      <w:szCs w:val="22"/>
      <w:u w:val="none"/>
    </w:rPr>
  </w:style>
  <w:style w:type="character" w:customStyle="1" w:styleId="13">
    <w:name w:val="页眉 Char"/>
    <w:basedOn w:val="8"/>
    <w:link w:val="5"/>
    <w:qFormat/>
    <w:uiPriority w:val="0"/>
    <w:rPr>
      <w:kern w:val="2"/>
      <w:sz w:val="18"/>
      <w:szCs w:val="18"/>
    </w:rPr>
  </w:style>
  <w:style w:type="character" w:customStyle="1" w:styleId="14">
    <w:name w:val="font41"/>
    <w:basedOn w:val="8"/>
    <w:qFormat/>
    <w:uiPriority w:val="0"/>
    <w:rPr>
      <w:rFonts w:hint="eastAsia" w:ascii="宋体" w:hAnsi="宋体" w:eastAsia="宋体" w:cs="宋体"/>
      <w:color w:val="000000"/>
      <w:sz w:val="24"/>
      <w:szCs w:val="24"/>
      <w:u w:val="none"/>
    </w:rPr>
  </w:style>
  <w:style w:type="character" w:customStyle="1" w:styleId="15">
    <w:name w:val="批注文字 Char"/>
    <w:basedOn w:val="8"/>
    <w:link w:val="2"/>
    <w:qFormat/>
    <w:uiPriority w:val="0"/>
    <w:rPr>
      <w:kern w:val="2"/>
      <w:sz w:val="21"/>
      <w:szCs w:val="24"/>
    </w:rPr>
  </w:style>
  <w:style w:type="character" w:customStyle="1" w:styleId="16">
    <w:name w:val="批注主题 Char"/>
    <w:basedOn w:val="15"/>
    <w:link w:val="6"/>
    <w:qFormat/>
    <w:uiPriority w:val="0"/>
    <w:rPr>
      <w:b/>
      <w:bCs/>
      <w:kern w:val="2"/>
      <w:sz w:val="21"/>
      <w:szCs w:val="24"/>
    </w:rPr>
  </w:style>
  <w:style w:type="character" w:customStyle="1" w:styleId="17">
    <w:name w:val="批注框文本 Char"/>
    <w:basedOn w:val="8"/>
    <w:link w:val="3"/>
    <w:qFormat/>
    <w:uiPriority w:val="0"/>
    <w:rPr>
      <w:kern w:val="2"/>
      <w:sz w:val="18"/>
      <w:szCs w:val="18"/>
    </w:rPr>
  </w:style>
  <w:style w:type="character" w:customStyle="1" w:styleId="18">
    <w:name w:val="font81"/>
    <w:basedOn w:val="8"/>
    <w:qFormat/>
    <w:uiPriority w:val="0"/>
    <w:rPr>
      <w:rFonts w:hint="eastAsia" w:ascii="宋体" w:hAnsi="宋体" w:eastAsia="宋体" w:cs="宋体"/>
      <w:color w:val="000000"/>
      <w:sz w:val="22"/>
      <w:szCs w:val="22"/>
      <w:u w:val="none"/>
      <w:vertAlign w:val="subscript"/>
    </w:rPr>
  </w:style>
  <w:style w:type="character" w:customStyle="1" w:styleId="19">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861</Words>
  <Characters>4909</Characters>
  <Lines>40</Lines>
  <Paragraphs>11</Paragraphs>
  <TotalTime>1</TotalTime>
  <ScaleCrop>false</ScaleCrop>
  <LinksUpToDate>false</LinksUpToDate>
  <CharactersWithSpaces>5759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2017-05-27T00:27:00Z</dcterms:created>
  <dc:creator>李海燕</dc:creator>
  <cp:lastModifiedBy>左左</cp:lastModifiedBy>
  <dcterms:modified xsi:type="dcterms:W3CDTF">2022-03-15T03:35:05Z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1A1323D846844333819DECB9BA7D6A47</vt:lpwstr>
  </property>
</Properties>
</file>